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9C1A3" w14:textId="7769E2B3" w:rsidR="004140DF" w:rsidRPr="00AA0160" w:rsidRDefault="004140DF" w:rsidP="004140DF">
      <w:pPr>
        <w:pStyle w:val="Heading1"/>
        <w:spacing w:after="1320"/>
      </w:pPr>
      <w:bookmarkStart w:id="0" w:name="_Toc204608708"/>
      <w:bookmarkStart w:id="1" w:name="_Toc205536640"/>
      <w:bookmarkStart w:id="2" w:name="_Toc205543843"/>
      <w:r w:rsidRPr="00AA0160">
        <w:t>Investing In Equality</w:t>
      </w:r>
      <w:bookmarkEnd w:id="0"/>
      <w:r w:rsidR="00EE39D7">
        <w:t xml:space="preserve"> 2025–26</w:t>
      </w:r>
      <w:bookmarkEnd w:id="1"/>
      <w:bookmarkEnd w:id="2"/>
    </w:p>
    <w:p w14:paraId="74066553" w14:textId="61898F14" w:rsidR="004140DF" w:rsidRPr="0039509B" w:rsidRDefault="004140DF" w:rsidP="004140DF">
      <w:pPr>
        <w:pStyle w:val="Heading2"/>
        <w:spacing w:after="1320"/>
        <w:rPr>
          <w:color w:val="auto"/>
        </w:rPr>
      </w:pPr>
      <w:bookmarkStart w:id="3" w:name="_Toc204608709"/>
      <w:bookmarkStart w:id="4" w:name="_Toc205536641"/>
      <w:bookmarkStart w:id="5" w:name="_Toc205543844"/>
      <w:r w:rsidRPr="00AA0160">
        <w:rPr>
          <w:color w:val="auto"/>
        </w:rPr>
        <w:t>A gender analysis of the South Australian Budget 2025</w:t>
      </w:r>
      <w:r w:rsidR="00CD2321">
        <w:rPr>
          <w:color w:val="auto"/>
        </w:rPr>
        <w:t>–</w:t>
      </w:r>
      <w:r w:rsidRPr="00AA0160">
        <w:rPr>
          <w:color w:val="auto"/>
        </w:rPr>
        <w:t>26</w:t>
      </w:r>
      <w:bookmarkEnd w:id="3"/>
      <w:bookmarkEnd w:id="4"/>
      <w:bookmarkEnd w:id="5"/>
    </w:p>
    <w:p w14:paraId="1303EEF6" w14:textId="517D75AA" w:rsidR="00A7673B" w:rsidRDefault="00AA0160">
      <w:r w:rsidRPr="00AA0160">
        <w:rPr>
          <w:rFonts w:ascii="Calibri" w:eastAsia="Calibri" w:hAnsi="Calibri" w:cs="Times New Roman"/>
          <w:noProof/>
          <w:sz w:val="25"/>
          <w:szCs w:val="25"/>
        </w:rPr>
        <w:drawing>
          <wp:inline distT="0" distB="0" distL="0" distR="0" wp14:anchorId="5517E920" wp14:editId="11575FD2">
            <wp:extent cx="2520000" cy="526591"/>
            <wp:effectExtent l="0" t="0" r="0" b="6985"/>
            <wp:docPr id="1" name="Picture 1" descr="Office for Women, Government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for Women, Government of South Austral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526591"/>
                    </a:xfrm>
                    <a:prstGeom prst="rect">
                      <a:avLst/>
                    </a:prstGeom>
                  </pic:spPr>
                </pic:pic>
              </a:graphicData>
            </a:graphic>
          </wp:inline>
        </w:drawing>
      </w:r>
    </w:p>
    <w:p w14:paraId="7128EC27" w14:textId="1B07429D" w:rsidR="00AA0160" w:rsidRDefault="00AA0160">
      <w:r>
        <w:br w:type="page"/>
      </w:r>
    </w:p>
    <w:p w14:paraId="6A679428" w14:textId="77777777" w:rsidR="00AA0160" w:rsidRPr="00026231" w:rsidRDefault="00AA0160" w:rsidP="00C3407C">
      <w:pPr>
        <w:pStyle w:val="Heading2"/>
      </w:pPr>
      <w:bookmarkStart w:id="6" w:name="_Toc204608710"/>
      <w:bookmarkStart w:id="7" w:name="_Toc205536642"/>
      <w:bookmarkStart w:id="8" w:name="_Toc205543845"/>
      <w:r w:rsidRPr="00026231">
        <w:lastRenderedPageBreak/>
        <w:t>Acknowledgement of Country</w:t>
      </w:r>
      <w:bookmarkEnd w:id="6"/>
      <w:bookmarkEnd w:id="7"/>
      <w:bookmarkEnd w:id="8"/>
    </w:p>
    <w:p w14:paraId="222A7DA4" w14:textId="234CBC94" w:rsidR="00AA0160" w:rsidRDefault="00AA0160" w:rsidP="00AA0160">
      <w:r>
        <w:t>The Department of Human Services acknowledges Aboriginal peoples as the state’s first peoples and nations and recognise</w:t>
      </w:r>
      <w:r w:rsidR="00EE2237">
        <w:t>s</w:t>
      </w:r>
      <w:r>
        <w:t xml:space="preserve"> them as the traditional owners, occupants and ongoing custodians of the lands and waters in South Australia. We further pay our respects to their Elders past and present and recognise the vital role they play in supporting their communities. </w:t>
      </w:r>
    </w:p>
    <w:p w14:paraId="5322BF7D" w14:textId="77777777" w:rsidR="00AA0160" w:rsidRDefault="00AA0160" w:rsidP="00AA0160">
      <w:r>
        <w:t>We further acknowledge and respect the leadership and profound commitment of Aboriginal women in improving the lives of their communities, and those of the broader South Australian community, through their tireless advocacy. Aboriginal women leaders play an important role in advancing the interests of girls and women through generously sharing wisdom and culture and through their continued advocacy over years, decades and lifetimes.</w:t>
      </w:r>
    </w:p>
    <w:p w14:paraId="1E28EDEE" w14:textId="1BAE83F8" w:rsidR="00C3407C" w:rsidRDefault="00AA0160" w:rsidP="00D619ED">
      <w:r>
        <w:br w:type="page"/>
      </w:r>
    </w:p>
    <w:p w14:paraId="0A1AE343" w14:textId="77777777" w:rsidR="009C4C2E" w:rsidRPr="00026231" w:rsidRDefault="009C4C2E" w:rsidP="009C4C2E">
      <w:pPr>
        <w:pStyle w:val="Heading2"/>
      </w:pPr>
      <w:bookmarkStart w:id="9" w:name="_Toc204608711"/>
      <w:bookmarkStart w:id="10" w:name="_Toc205536643"/>
      <w:bookmarkStart w:id="11" w:name="_Toc205543846"/>
      <w:r>
        <w:lastRenderedPageBreak/>
        <w:t xml:space="preserve">A message from the </w:t>
      </w:r>
      <w:r w:rsidRPr="00026231">
        <w:t xml:space="preserve">Minister </w:t>
      </w:r>
      <w:r>
        <w:t>for Women and the Prevention of Domestic, Family and Sexual Violence</w:t>
      </w:r>
      <w:bookmarkEnd w:id="9"/>
      <w:bookmarkEnd w:id="10"/>
      <w:bookmarkEnd w:id="11"/>
    </w:p>
    <w:p w14:paraId="190D32FC" w14:textId="77777777" w:rsidR="00C745EA" w:rsidRDefault="00C745EA" w:rsidP="00C745EA">
      <w:r>
        <w:t>The Hon Katrine Hildyard MP</w:t>
      </w:r>
    </w:p>
    <w:p w14:paraId="2A69ADC3" w14:textId="5B054E79" w:rsidR="00C745EA" w:rsidRPr="004A2E8C" w:rsidRDefault="00C745EA" w:rsidP="00C745EA">
      <w:pPr>
        <w:rPr>
          <w:i/>
          <w:iCs/>
        </w:rPr>
      </w:pPr>
      <w:r w:rsidRPr="004A2E8C">
        <w:rPr>
          <w:i/>
          <w:iCs/>
        </w:rPr>
        <w:t>The 2025</w:t>
      </w:r>
      <w:r w:rsidR="002323DE">
        <w:rPr>
          <w:i/>
          <w:iCs/>
        </w:rPr>
        <w:t>–</w:t>
      </w:r>
      <w:r w:rsidRPr="004A2E8C">
        <w:rPr>
          <w:i/>
          <w:iCs/>
        </w:rPr>
        <w:t xml:space="preserve">26 Budget </w:t>
      </w:r>
      <w:r>
        <w:rPr>
          <w:i/>
          <w:iCs/>
        </w:rPr>
        <w:t xml:space="preserve">continues South Australia’s investment in the health, safety, and economic wellbeing of women and </w:t>
      </w:r>
      <w:r w:rsidRPr="00224F64">
        <w:t>align</w:t>
      </w:r>
      <w:r>
        <w:t>s</w:t>
      </w:r>
      <w:r w:rsidRPr="00224F64">
        <w:t xml:space="preserve"> with the</w:t>
      </w:r>
      <w:r>
        <w:rPr>
          <w:i/>
          <w:iCs/>
        </w:rPr>
        <w:t xml:space="preserve"> </w:t>
      </w:r>
      <w:r>
        <w:t xml:space="preserve">foundational </w:t>
      </w:r>
      <w:r w:rsidRPr="00BE6697">
        <w:rPr>
          <w:i/>
          <w:iCs/>
        </w:rPr>
        <w:t>Women’s Equality Blueprint 2023</w:t>
      </w:r>
      <w:r w:rsidR="002323DE">
        <w:rPr>
          <w:i/>
          <w:iCs/>
        </w:rPr>
        <w:t>–</w:t>
      </w:r>
      <w:r w:rsidRPr="00BE6697">
        <w:rPr>
          <w:i/>
          <w:iCs/>
        </w:rPr>
        <w:t>2026</w:t>
      </w:r>
      <w:r>
        <w:rPr>
          <w:i/>
          <w:iCs/>
        </w:rPr>
        <w:t>.</w:t>
      </w:r>
    </w:p>
    <w:p w14:paraId="3378AF4C" w14:textId="77777777" w:rsidR="00B12BE8" w:rsidRDefault="00C745EA" w:rsidP="00C745EA">
      <w:r>
        <w:t xml:space="preserve">The South Australian Government recognises that urgent action is required to address inequality and domestic, family and sexual violence in South Australia. </w:t>
      </w:r>
    </w:p>
    <w:p w14:paraId="7CEA5B4E" w14:textId="1E0DCE0A" w:rsidR="00F274BD" w:rsidRDefault="00F274BD" w:rsidP="00C745EA">
      <w:r>
        <w:t>The South Australian Government remains</w:t>
      </w:r>
      <w:r w:rsidR="00301D5B">
        <w:t xml:space="preserve"> deeply</w:t>
      </w:r>
      <w:r>
        <w:t xml:space="preserve"> committed to</w:t>
      </w:r>
      <w:r w:rsidR="00301D5B">
        <w:t xml:space="preserve"> helping</w:t>
      </w:r>
      <w:r>
        <w:t xml:space="preserve"> support and empower women and girls to safely, equally and actively participate in every aspect of life and in our economy, </w:t>
      </w:r>
      <w:r w:rsidDel="00777719">
        <w:t>a</w:t>
      </w:r>
      <w:r>
        <w:t xml:space="preserve">nd our budget reflects this. </w:t>
      </w:r>
    </w:p>
    <w:p w14:paraId="333BDEDE" w14:textId="3F2771BB" w:rsidR="00C745EA" w:rsidRDefault="00C745EA" w:rsidP="00C745EA">
      <w:r>
        <w:t xml:space="preserve">The upcoming release of the findings of the Royal Commission into Domestic, Family and Sexual Violence provides an opportunity for South Australia to embrace and drive </w:t>
      </w:r>
      <w:r w:rsidR="00E63D6C">
        <w:t>change.</w:t>
      </w:r>
      <w:r>
        <w:t xml:space="preserve"> As we await the </w:t>
      </w:r>
      <w:r w:rsidR="00E63D6C">
        <w:t>findings,</w:t>
      </w:r>
      <w:r>
        <w:t xml:space="preserve"> we continue to invest in supporting and empowering survivors and specialist domestic, family and sexual violence programs while preparing for a whole-of-government, whole</w:t>
      </w:r>
      <w:r w:rsidR="004C56DC">
        <w:t>-</w:t>
      </w:r>
      <w:r>
        <w:t>of</w:t>
      </w:r>
      <w:r w:rsidR="004C56DC">
        <w:t>-</w:t>
      </w:r>
      <w:r>
        <w:t>sector and whole-of-community response.</w:t>
      </w:r>
    </w:p>
    <w:p w14:paraId="60A95330" w14:textId="15F5A13B" w:rsidR="00C745EA" w:rsidRDefault="00C745EA" w:rsidP="00C745EA">
      <w:r>
        <w:t xml:space="preserve">Building on the previous </w:t>
      </w:r>
      <w:hyperlink r:id="rId12">
        <w:r w:rsidRPr="008528A0">
          <w:rPr>
            <w:rStyle w:val="Hyperlink"/>
          </w:rPr>
          <w:t>Investing in Equality</w:t>
        </w:r>
      </w:hyperlink>
      <w:r>
        <w:t xml:space="preserve"> document and the foundational </w:t>
      </w:r>
      <w:hyperlink r:id="rId13">
        <w:r w:rsidRPr="008528A0">
          <w:rPr>
            <w:rStyle w:val="Hyperlink"/>
          </w:rPr>
          <w:t>Women’s Equality Blueprint 2023</w:t>
        </w:r>
        <w:r w:rsidR="000D43A4" w:rsidRPr="008528A0">
          <w:rPr>
            <w:rStyle w:val="Hyperlink"/>
          </w:rPr>
          <w:t>–</w:t>
        </w:r>
        <w:r w:rsidRPr="008528A0">
          <w:rPr>
            <w:rStyle w:val="Hyperlink"/>
          </w:rPr>
          <w:t>2026</w:t>
        </w:r>
      </w:hyperlink>
      <w:r>
        <w:t>, this overview outlines the key elements of the 2025</w:t>
      </w:r>
      <w:r w:rsidR="000D43A4">
        <w:t>–</w:t>
      </w:r>
      <w:r>
        <w:t>26 Budget that will benefit women and girls in South Australia.</w:t>
      </w:r>
    </w:p>
    <w:p w14:paraId="5AE93353" w14:textId="7E04B75B" w:rsidR="00C745EA" w:rsidRPr="001529B8" w:rsidRDefault="00C745EA" w:rsidP="00C745EA">
      <w:r w:rsidRPr="001529B8">
        <w:t xml:space="preserve">Recognising that women’s participation is key to our economic growth, work is also being advanced to support more women into </w:t>
      </w:r>
      <w:r w:rsidR="007266E7">
        <w:t>roles in</w:t>
      </w:r>
      <w:r w:rsidRPr="001529B8">
        <w:t xml:space="preserve"> traditionally male-dominated industries. This work complements our efforts to tackle the gender pay gap.</w:t>
      </w:r>
    </w:p>
    <w:p w14:paraId="3F62DDA8" w14:textId="78267E84" w:rsidR="00C745EA" w:rsidRDefault="00C745EA" w:rsidP="00C745EA">
      <w:r>
        <w:t>This overview builds upon the foundation of government effort to date and forges the path ahead to progressing a safer, fairer and more equal society</w:t>
      </w:r>
      <w:r w:rsidR="00CF0401">
        <w:t xml:space="preserve"> – an equal future that benefits all</w:t>
      </w:r>
      <w:r>
        <w:t>.</w:t>
      </w:r>
    </w:p>
    <w:p w14:paraId="58EF415A" w14:textId="2E98FC2D" w:rsidR="00C745EA" w:rsidRDefault="00C745EA">
      <w:r>
        <w:br w:type="page"/>
      </w:r>
    </w:p>
    <w:bookmarkStart w:id="12" w:name="_Toc205536644" w:displacedByCustomXml="next"/>
    <w:bookmarkStart w:id="13" w:name="_Toc205543847" w:displacedByCustomXml="next"/>
    <w:sdt>
      <w:sdtPr>
        <w:rPr>
          <w:rFonts w:asciiTheme="minorHAnsi" w:eastAsiaTheme="minorEastAsia" w:hAnsiTheme="minorHAnsi" w:cstheme="minorBidi"/>
          <w:color w:val="auto"/>
          <w:kern w:val="2"/>
          <w:sz w:val="24"/>
          <w:szCs w:val="24"/>
          <w:lang w:val="en-GB" w:eastAsia="en-US"/>
          <w14:ligatures w14:val="standardContextual"/>
        </w:rPr>
        <w:id w:val="345064699"/>
        <w:docPartObj>
          <w:docPartGallery w:val="Table of Contents"/>
          <w:docPartUnique/>
        </w:docPartObj>
      </w:sdtPr>
      <w:sdtEndPr>
        <w:rPr>
          <w:b/>
        </w:rPr>
      </w:sdtEndPr>
      <w:sdtContent>
        <w:p w14:paraId="0CED1848" w14:textId="77777777" w:rsidR="00C745EA" w:rsidRPr="00316847" w:rsidRDefault="00C745EA" w:rsidP="00C745EA">
          <w:pPr>
            <w:pStyle w:val="TOCHeading"/>
            <w:rPr>
              <w:rStyle w:val="Heading2Char"/>
            </w:rPr>
          </w:pPr>
          <w:r w:rsidRPr="00316847">
            <w:rPr>
              <w:rStyle w:val="Heading2Char"/>
            </w:rPr>
            <w:t>Contents</w:t>
          </w:r>
          <w:bookmarkEnd w:id="13"/>
          <w:bookmarkEnd w:id="12"/>
        </w:p>
        <w:p w14:paraId="7DBDB9B9" w14:textId="22A081DF" w:rsidR="00AC705A" w:rsidRDefault="008A633A" w:rsidP="00AC705A">
          <w:pPr>
            <w:pStyle w:val="TOC1"/>
            <w:tabs>
              <w:tab w:val="right" w:leader="dot" w:pos="9016"/>
            </w:tabs>
            <w:rPr>
              <w:rFonts w:eastAsiaTheme="minorEastAsia"/>
              <w:noProof/>
              <w:lang w:eastAsia="en-AU"/>
            </w:rPr>
          </w:pPr>
          <w:r>
            <w:rPr>
              <w:b/>
              <w:bCs/>
              <w:lang w:val="en-GB"/>
            </w:rPr>
            <w:fldChar w:fldCharType="begin"/>
          </w:r>
          <w:r>
            <w:rPr>
              <w:b/>
              <w:bCs/>
              <w:lang w:val="en-GB"/>
            </w:rPr>
            <w:instrText xml:space="preserve"> TOC \o "1-3" \h \z \t "TOC Heading,3" </w:instrText>
          </w:r>
          <w:r>
            <w:rPr>
              <w:b/>
              <w:bCs/>
              <w:lang w:val="en-GB"/>
            </w:rPr>
            <w:fldChar w:fldCharType="separate"/>
          </w:r>
          <w:hyperlink w:anchor="_Toc205543848" w:history="1">
            <w:r w:rsidR="00AC705A" w:rsidRPr="000641D9">
              <w:rPr>
                <w:rStyle w:val="Hyperlink"/>
                <w:noProof/>
              </w:rPr>
              <w:t>Introduction</w:t>
            </w:r>
            <w:r w:rsidR="00AC705A">
              <w:rPr>
                <w:noProof/>
                <w:webHidden/>
              </w:rPr>
              <w:tab/>
            </w:r>
            <w:r w:rsidR="00AC705A">
              <w:rPr>
                <w:noProof/>
                <w:webHidden/>
              </w:rPr>
              <w:fldChar w:fldCharType="begin"/>
            </w:r>
            <w:r w:rsidR="00AC705A">
              <w:rPr>
                <w:noProof/>
                <w:webHidden/>
              </w:rPr>
              <w:instrText xml:space="preserve"> PAGEREF _Toc205543848 \h </w:instrText>
            </w:r>
            <w:r w:rsidR="00AC705A">
              <w:rPr>
                <w:noProof/>
                <w:webHidden/>
              </w:rPr>
            </w:r>
            <w:r w:rsidR="00AC705A">
              <w:rPr>
                <w:noProof/>
                <w:webHidden/>
              </w:rPr>
              <w:fldChar w:fldCharType="separate"/>
            </w:r>
            <w:r w:rsidR="00AC705A">
              <w:rPr>
                <w:noProof/>
                <w:webHidden/>
              </w:rPr>
              <w:t>6</w:t>
            </w:r>
            <w:r w:rsidR="00AC705A">
              <w:rPr>
                <w:noProof/>
                <w:webHidden/>
              </w:rPr>
              <w:fldChar w:fldCharType="end"/>
            </w:r>
          </w:hyperlink>
        </w:p>
        <w:p w14:paraId="728ADBE6" w14:textId="6D574339" w:rsidR="00AC705A" w:rsidRDefault="00AC705A">
          <w:pPr>
            <w:pStyle w:val="TOC3"/>
            <w:tabs>
              <w:tab w:val="right" w:leader="dot" w:pos="9016"/>
            </w:tabs>
            <w:rPr>
              <w:rFonts w:eastAsiaTheme="minorEastAsia"/>
              <w:noProof/>
              <w:lang w:eastAsia="en-AU"/>
            </w:rPr>
          </w:pPr>
          <w:hyperlink w:anchor="_Toc205543849" w:history="1">
            <w:r w:rsidRPr="000641D9">
              <w:rPr>
                <w:rStyle w:val="Hyperlink"/>
                <w:noProof/>
              </w:rPr>
              <w:t>Purpose</w:t>
            </w:r>
            <w:r>
              <w:rPr>
                <w:noProof/>
                <w:webHidden/>
              </w:rPr>
              <w:tab/>
            </w:r>
            <w:r>
              <w:rPr>
                <w:noProof/>
                <w:webHidden/>
              </w:rPr>
              <w:fldChar w:fldCharType="begin"/>
            </w:r>
            <w:r>
              <w:rPr>
                <w:noProof/>
                <w:webHidden/>
              </w:rPr>
              <w:instrText xml:space="preserve"> PAGEREF _Toc205543849 \h </w:instrText>
            </w:r>
            <w:r>
              <w:rPr>
                <w:noProof/>
                <w:webHidden/>
              </w:rPr>
            </w:r>
            <w:r>
              <w:rPr>
                <w:noProof/>
                <w:webHidden/>
              </w:rPr>
              <w:fldChar w:fldCharType="separate"/>
            </w:r>
            <w:r>
              <w:rPr>
                <w:noProof/>
                <w:webHidden/>
              </w:rPr>
              <w:t>6</w:t>
            </w:r>
            <w:r>
              <w:rPr>
                <w:noProof/>
                <w:webHidden/>
              </w:rPr>
              <w:fldChar w:fldCharType="end"/>
            </w:r>
          </w:hyperlink>
        </w:p>
        <w:p w14:paraId="542303C2" w14:textId="5C57CB81" w:rsidR="00AC705A" w:rsidRDefault="00AC705A">
          <w:pPr>
            <w:pStyle w:val="TOC3"/>
            <w:tabs>
              <w:tab w:val="right" w:leader="dot" w:pos="9016"/>
            </w:tabs>
            <w:rPr>
              <w:rFonts w:eastAsiaTheme="minorEastAsia"/>
              <w:noProof/>
              <w:lang w:eastAsia="en-AU"/>
            </w:rPr>
          </w:pPr>
          <w:hyperlink w:anchor="_Toc205543850" w:history="1">
            <w:r w:rsidRPr="000641D9">
              <w:rPr>
                <w:rStyle w:val="Hyperlink"/>
                <w:noProof/>
              </w:rPr>
              <w:t>Vision</w:t>
            </w:r>
            <w:r>
              <w:rPr>
                <w:noProof/>
                <w:webHidden/>
              </w:rPr>
              <w:tab/>
            </w:r>
            <w:r>
              <w:rPr>
                <w:noProof/>
                <w:webHidden/>
              </w:rPr>
              <w:fldChar w:fldCharType="begin"/>
            </w:r>
            <w:r>
              <w:rPr>
                <w:noProof/>
                <w:webHidden/>
              </w:rPr>
              <w:instrText xml:space="preserve"> PAGEREF _Toc205543850 \h </w:instrText>
            </w:r>
            <w:r>
              <w:rPr>
                <w:noProof/>
                <w:webHidden/>
              </w:rPr>
            </w:r>
            <w:r>
              <w:rPr>
                <w:noProof/>
                <w:webHidden/>
              </w:rPr>
              <w:fldChar w:fldCharType="separate"/>
            </w:r>
            <w:r>
              <w:rPr>
                <w:noProof/>
                <w:webHidden/>
              </w:rPr>
              <w:t>6</w:t>
            </w:r>
            <w:r>
              <w:rPr>
                <w:noProof/>
                <w:webHidden/>
              </w:rPr>
              <w:fldChar w:fldCharType="end"/>
            </w:r>
          </w:hyperlink>
        </w:p>
        <w:p w14:paraId="5E541765" w14:textId="0FA356AD" w:rsidR="00AC705A" w:rsidRDefault="00AC705A">
          <w:pPr>
            <w:pStyle w:val="TOC3"/>
            <w:tabs>
              <w:tab w:val="right" w:leader="dot" w:pos="9016"/>
            </w:tabs>
            <w:rPr>
              <w:rFonts w:eastAsiaTheme="minorEastAsia"/>
              <w:noProof/>
              <w:lang w:eastAsia="en-AU"/>
            </w:rPr>
          </w:pPr>
          <w:hyperlink w:anchor="_Toc205543851" w:history="1">
            <w:r w:rsidRPr="000641D9">
              <w:rPr>
                <w:rStyle w:val="Hyperlink"/>
                <w:noProof/>
              </w:rPr>
              <w:t>Areas covered</w:t>
            </w:r>
            <w:r>
              <w:rPr>
                <w:noProof/>
                <w:webHidden/>
              </w:rPr>
              <w:tab/>
            </w:r>
            <w:r>
              <w:rPr>
                <w:noProof/>
                <w:webHidden/>
              </w:rPr>
              <w:fldChar w:fldCharType="begin"/>
            </w:r>
            <w:r>
              <w:rPr>
                <w:noProof/>
                <w:webHidden/>
              </w:rPr>
              <w:instrText xml:space="preserve"> PAGEREF _Toc205543851 \h </w:instrText>
            </w:r>
            <w:r>
              <w:rPr>
                <w:noProof/>
                <w:webHidden/>
              </w:rPr>
            </w:r>
            <w:r>
              <w:rPr>
                <w:noProof/>
                <w:webHidden/>
              </w:rPr>
              <w:fldChar w:fldCharType="separate"/>
            </w:r>
            <w:r>
              <w:rPr>
                <w:noProof/>
                <w:webHidden/>
              </w:rPr>
              <w:t>6</w:t>
            </w:r>
            <w:r>
              <w:rPr>
                <w:noProof/>
                <w:webHidden/>
              </w:rPr>
              <w:fldChar w:fldCharType="end"/>
            </w:r>
          </w:hyperlink>
        </w:p>
        <w:p w14:paraId="5B126970" w14:textId="6E769758" w:rsidR="00AC705A" w:rsidRDefault="00AC705A">
          <w:pPr>
            <w:pStyle w:val="TOC2"/>
            <w:tabs>
              <w:tab w:val="right" w:leader="dot" w:pos="9016"/>
            </w:tabs>
            <w:rPr>
              <w:rFonts w:eastAsiaTheme="minorEastAsia"/>
              <w:noProof/>
              <w:lang w:eastAsia="en-AU"/>
            </w:rPr>
          </w:pPr>
          <w:hyperlink w:anchor="_Toc205543852" w:history="1">
            <w:r w:rsidRPr="000641D9">
              <w:rPr>
                <w:rStyle w:val="Hyperlink"/>
                <w:noProof/>
              </w:rPr>
              <w:t>Community Safety</w:t>
            </w:r>
            <w:r>
              <w:rPr>
                <w:noProof/>
                <w:webHidden/>
              </w:rPr>
              <w:tab/>
            </w:r>
            <w:r>
              <w:rPr>
                <w:noProof/>
                <w:webHidden/>
              </w:rPr>
              <w:fldChar w:fldCharType="begin"/>
            </w:r>
            <w:r>
              <w:rPr>
                <w:noProof/>
                <w:webHidden/>
              </w:rPr>
              <w:instrText xml:space="preserve"> PAGEREF _Toc205543852 \h </w:instrText>
            </w:r>
            <w:r>
              <w:rPr>
                <w:noProof/>
                <w:webHidden/>
              </w:rPr>
            </w:r>
            <w:r>
              <w:rPr>
                <w:noProof/>
                <w:webHidden/>
              </w:rPr>
              <w:fldChar w:fldCharType="separate"/>
            </w:r>
            <w:r>
              <w:rPr>
                <w:noProof/>
                <w:webHidden/>
              </w:rPr>
              <w:t>7</w:t>
            </w:r>
            <w:r>
              <w:rPr>
                <w:noProof/>
                <w:webHidden/>
              </w:rPr>
              <w:fldChar w:fldCharType="end"/>
            </w:r>
          </w:hyperlink>
        </w:p>
        <w:p w14:paraId="6C63CF2B" w14:textId="49FB06BA" w:rsidR="00AC705A" w:rsidRDefault="00AC705A">
          <w:pPr>
            <w:pStyle w:val="TOC3"/>
            <w:tabs>
              <w:tab w:val="right" w:leader="dot" w:pos="9016"/>
            </w:tabs>
            <w:rPr>
              <w:rFonts w:eastAsiaTheme="minorEastAsia"/>
              <w:noProof/>
              <w:lang w:eastAsia="en-AU"/>
            </w:rPr>
          </w:pPr>
          <w:hyperlink w:anchor="_Toc205543853" w:history="1">
            <w:r w:rsidRPr="000641D9">
              <w:rPr>
                <w:rStyle w:val="Hyperlink"/>
                <w:noProof/>
              </w:rPr>
              <w:t>Why is this important for women and girls?</w:t>
            </w:r>
            <w:r>
              <w:rPr>
                <w:noProof/>
                <w:webHidden/>
              </w:rPr>
              <w:tab/>
            </w:r>
            <w:r>
              <w:rPr>
                <w:noProof/>
                <w:webHidden/>
              </w:rPr>
              <w:fldChar w:fldCharType="begin"/>
            </w:r>
            <w:r>
              <w:rPr>
                <w:noProof/>
                <w:webHidden/>
              </w:rPr>
              <w:instrText xml:space="preserve"> PAGEREF _Toc205543853 \h </w:instrText>
            </w:r>
            <w:r>
              <w:rPr>
                <w:noProof/>
                <w:webHidden/>
              </w:rPr>
            </w:r>
            <w:r>
              <w:rPr>
                <w:noProof/>
                <w:webHidden/>
              </w:rPr>
              <w:fldChar w:fldCharType="separate"/>
            </w:r>
            <w:r>
              <w:rPr>
                <w:noProof/>
                <w:webHidden/>
              </w:rPr>
              <w:t>7</w:t>
            </w:r>
            <w:r>
              <w:rPr>
                <w:noProof/>
                <w:webHidden/>
              </w:rPr>
              <w:fldChar w:fldCharType="end"/>
            </w:r>
          </w:hyperlink>
        </w:p>
        <w:p w14:paraId="4C0F8A86" w14:textId="162F687C" w:rsidR="00AC705A" w:rsidRDefault="00AC705A">
          <w:pPr>
            <w:pStyle w:val="TOC3"/>
            <w:tabs>
              <w:tab w:val="right" w:leader="dot" w:pos="9016"/>
            </w:tabs>
            <w:rPr>
              <w:rFonts w:eastAsiaTheme="minorEastAsia"/>
              <w:noProof/>
              <w:lang w:eastAsia="en-AU"/>
            </w:rPr>
          </w:pPr>
          <w:hyperlink w:anchor="_Toc205543854" w:history="1">
            <w:r w:rsidRPr="000641D9">
              <w:rPr>
                <w:rStyle w:val="Hyperlink"/>
                <w:noProof/>
              </w:rPr>
              <w:t>Contributing 2025–26 budget measures</w:t>
            </w:r>
            <w:r>
              <w:rPr>
                <w:noProof/>
                <w:webHidden/>
              </w:rPr>
              <w:tab/>
            </w:r>
            <w:r>
              <w:rPr>
                <w:noProof/>
                <w:webHidden/>
              </w:rPr>
              <w:fldChar w:fldCharType="begin"/>
            </w:r>
            <w:r>
              <w:rPr>
                <w:noProof/>
                <w:webHidden/>
              </w:rPr>
              <w:instrText xml:space="preserve"> PAGEREF _Toc205543854 \h </w:instrText>
            </w:r>
            <w:r>
              <w:rPr>
                <w:noProof/>
                <w:webHidden/>
              </w:rPr>
            </w:r>
            <w:r>
              <w:rPr>
                <w:noProof/>
                <w:webHidden/>
              </w:rPr>
              <w:fldChar w:fldCharType="separate"/>
            </w:r>
            <w:r>
              <w:rPr>
                <w:noProof/>
                <w:webHidden/>
              </w:rPr>
              <w:t>7</w:t>
            </w:r>
            <w:r>
              <w:rPr>
                <w:noProof/>
                <w:webHidden/>
              </w:rPr>
              <w:fldChar w:fldCharType="end"/>
            </w:r>
          </w:hyperlink>
        </w:p>
        <w:p w14:paraId="0B4211B9" w14:textId="13E66AB9" w:rsidR="00AC705A" w:rsidRDefault="00AC705A">
          <w:pPr>
            <w:pStyle w:val="TOC3"/>
            <w:tabs>
              <w:tab w:val="right" w:leader="dot" w:pos="9016"/>
            </w:tabs>
            <w:rPr>
              <w:rFonts w:eastAsiaTheme="minorEastAsia"/>
              <w:noProof/>
              <w:lang w:eastAsia="en-AU"/>
            </w:rPr>
          </w:pPr>
          <w:hyperlink w:anchor="_Toc205543855" w:history="1">
            <w:r w:rsidRPr="000641D9">
              <w:rPr>
                <w:rStyle w:val="Hyperlink"/>
                <w:noProof/>
              </w:rPr>
              <w:t>Impact for women and girls</w:t>
            </w:r>
            <w:r>
              <w:rPr>
                <w:noProof/>
                <w:webHidden/>
              </w:rPr>
              <w:tab/>
            </w:r>
            <w:r>
              <w:rPr>
                <w:noProof/>
                <w:webHidden/>
              </w:rPr>
              <w:fldChar w:fldCharType="begin"/>
            </w:r>
            <w:r>
              <w:rPr>
                <w:noProof/>
                <w:webHidden/>
              </w:rPr>
              <w:instrText xml:space="preserve"> PAGEREF _Toc205543855 \h </w:instrText>
            </w:r>
            <w:r>
              <w:rPr>
                <w:noProof/>
                <w:webHidden/>
              </w:rPr>
            </w:r>
            <w:r>
              <w:rPr>
                <w:noProof/>
                <w:webHidden/>
              </w:rPr>
              <w:fldChar w:fldCharType="separate"/>
            </w:r>
            <w:r>
              <w:rPr>
                <w:noProof/>
                <w:webHidden/>
              </w:rPr>
              <w:t>8</w:t>
            </w:r>
            <w:r>
              <w:rPr>
                <w:noProof/>
                <w:webHidden/>
              </w:rPr>
              <w:fldChar w:fldCharType="end"/>
            </w:r>
          </w:hyperlink>
        </w:p>
        <w:p w14:paraId="00AE8DEC" w14:textId="17764B5B" w:rsidR="00AC705A" w:rsidRDefault="00AC705A">
          <w:pPr>
            <w:pStyle w:val="TOC2"/>
            <w:tabs>
              <w:tab w:val="right" w:leader="dot" w:pos="9016"/>
            </w:tabs>
            <w:rPr>
              <w:rFonts w:eastAsiaTheme="minorEastAsia"/>
              <w:noProof/>
              <w:lang w:eastAsia="en-AU"/>
            </w:rPr>
          </w:pPr>
          <w:hyperlink w:anchor="_Toc205543856" w:history="1">
            <w:r w:rsidRPr="000641D9">
              <w:rPr>
                <w:rStyle w:val="Hyperlink"/>
                <w:noProof/>
              </w:rPr>
              <w:t>Domestic, family and sexual violence</w:t>
            </w:r>
            <w:r>
              <w:rPr>
                <w:noProof/>
                <w:webHidden/>
              </w:rPr>
              <w:tab/>
            </w:r>
            <w:r>
              <w:rPr>
                <w:noProof/>
                <w:webHidden/>
              </w:rPr>
              <w:fldChar w:fldCharType="begin"/>
            </w:r>
            <w:r>
              <w:rPr>
                <w:noProof/>
                <w:webHidden/>
              </w:rPr>
              <w:instrText xml:space="preserve"> PAGEREF _Toc205543856 \h </w:instrText>
            </w:r>
            <w:r>
              <w:rPr>
                <w:noProof/>
                <w:webHidden/>
              </w:rPr>
            </w:r>
            <w:r>
              <w:rPr>
                <w:noProof/>
                <w:webHidden/>
              </w:rPr>
              <w:fldChar w:fldCharType="separate"/>
            </w:r>
            <w:r>
              <w:rPr>
                <w:noProof/>
                <w:webHidden/>
              </w:rPr>
              <w:t>9</w:t>
            </w:r>
            <w:r>
              <w:rPr>
                <w:noProof/>
                <w:webHidden/>
              </w:rPr>
              <w:fldChar w:fldCharType="end"/>
            </w:r>
          </w:hyperlink>
        </w:p>
        <w:p w14:paraId="4387548D" w14:textId="599479CB" w:rsidR="00AC705A" w:rsidRDefault="00AC705A">
          <w:pPr>
            <w:pStyle w:val="TOC3"/>
            <w:tabs>
              <w:tab w:val="right" w:leader="dot" w:pos="9016"/>
            </w:tabs>
            <w:rPr>
              <w:rFonts w:eastAsiaTheme="minorEastAsia"/>
              <w:noProof/>
              <w:lang w:eastAsia="en-AU"/>
            </w:rPr>
          </w:pPr>
          <w:hyperlink w:anchor="_Toc205543857" w:history="1">
            <w:r w:rsidRPr="000641D9">
              <w:rPr>
                <w:rStyle w:val="Hyperlink"/>
                <w:noProof/>
              </w:rPr>
              <w:t>Why is this Important for women and girls?</w:t>
            </w:r>
            <w:r>
              <w:rPr>
                <w:noProof/>
                <w:webHidden/>
              </w:rPr>
              <w:tab/>
            </w:r>
            <w:r>
              <w:rPr>
                <w:noProof/>
                <w:webHidden/>
              </w:rPr>
              <w:fldChar w:fldCharType="begin"/>
            </w:r>
            <w:r>
              <w:rPr>
                <w:noProof/>
                <w:webHidden/>
              </w:rPr>
              <w:instrText xml:space="preserve"> PAGEREF _Toc205543857 \h </w:instrText>
            </w:r>
            <w:r>
              <w:rPr>
                <w:noProof/>
                <w:webHidden/>
              </w:rPr>
            </w:r>
            <w:r>
              <w:rPr>
                <w:noProof/>
                <w:webHidden/>
              </w:rPr>
              <w:fldChar w:fldCharType="separate"/>
            </w:r>
            <w:r>
              <w:rPr>
                <w:noProof/>
                <w:webHidden/>
              </w:rPr>
              <w:t>9</w:t>
            </w:r>
            <w:r>
              <w:rPr>
                <w:noProof/>
                <w:webHidden/>
              </w:rPr>
              <w:fldChar w:fldCharType="end"/>
            </w:r>
          </w:hyperlink>
        </w:p>
        <w:p w14:paraId="39C37972" w14:textId="5D8E7A53" w:rsidR="00AC705A" w:rsidRDefault="00AC705A">
          <w:pPr>
            <w:pStyle w:val="TOC3"/>
            <w:tabs>
              <w:tab w:val="right" w:leader="dot" w:pos="9016"/>
            </w:tabs>
            <w:rPr>
              <w:rFonts w:eastAsiaTheme="minorEastAsia"/>
              <w:noProof/>
              <w:lang w:eastAsia="en-AU"/>
            </w:rPr>
          </w:pPr>
          <w:hyperlink w:anchor="_Toc205543858" w:history="1">
            <w:r w:rsidRPr="000641D9">
              <w:rPr>
                <w:rStyle w:val="Hyperlink"/>
                <w:noProof/>
              </w:rPr>
              <w:t>Contributing 2025–26 budget measures</w:t>
            </w:r>
            <w:r>
              <w:rPr>
                <w:noProof/>
                <w:webHidden/>
              </w:rPr>
              <w:tab/>
            </w:r>
            <w:r>
              <w:rPr>
                <w:noProof/>
                <w:webHidden/>
              </w:rPr>
              <w:fldChar w:fldCharType="begin"/>
            </w:r>
            <w:r>
              <w:rPr>
                <w:noProof/>
                <w:webHidden/>
              </w:rPr>
              <w:instrText xml:space="preserve"> PAGEREF _Toc205543858 \h </w:instrText>
            </w:r>
            <w:r>
              <w:rPr>
                <w:noProof/>
                <w:webHidden/>
              </w:rPr>
            </w:r>
            <w:r>
              <w:rPr>
                <w:noProof/>
                <w:webHidden/>
              </w:rPr>
              <w:fldChar w:fldCharType="separate"/>
            </w:r>
            <w:r>
              <w:rPr>
                <w:noProof/>
                <w:webHidden/>
              </w:rPr>
              <w:t>9</w:t>
            </w:r>
            <w:r>
              <w:rPr>
                <w:noProof/>
                <w:webHidden/>
              </w:rPr>
              <w:fldChar w:fldCharType="end"/>
            </w:r>
          </w:hyperlink>
        </w:p>
        <w:p w14:paraId="1B16CFA6" w14:textId="789D969D" w:rsidR="00AC705A" w:rsidRDefault="00AC705A">
          <w:pPr>
            <w:pStyle w:val="TOC3"/>
            <w:tabs>
              <w:tab w:val="right" w:leader="dot" w:pos="9016"/>
            </w:tabs>
            <w:rPr>
              <w:rFonts w:eastAsiaTheme="minorEastAsia"/>
              <w:noProof/>
              <w:lang w:eastAsia="en-AU"/>
            </w:rPr>
          </w:pPr>
          <w:hyperlink w:anchor="_Toc205543859" w:history="1">
            <w:r w:rsidRPr="000641D9">
              <w:rPr>
                <w:rStyle w:val="Hyperlink"/>
                <w:noProof/>
              </w:rPr>
              <w:t>Continued government investment</w:t>
            </w:r>
            <w:r>
              <w:rPr>
                <w:noProof/>
                <w:webHidden/>
              </w:rPr>
              <w:tab/>
            </w:r>
            <w:r>
              <w:rPr>
                <w:noProof/>
                <w:webHidden/>
              </w:rPr>
              <w:fldChar w:fldCharType="begin"/>
            </w:r>
            <w:r>
              <w:rPr>
                <w:noProof/>
                <w:webHidden/>
              </w:rPr>
              <w:instrText xml:space="preserve"> PAGEREF _Toc205543859 \h </w:instrText>
            </w:r>
            <w:r>
              <w:rPr>
                <w:noProof/>
                <w:webHidden/>
              </w:rPr>
            </w:r>
            <w:r>
              <w:rPr>
                <w:noProof/>
                <w:webHidden/>
              </w:rPr>
              <w:fldChar w:fldCharType="separate"/>
            </w:r>
            <w:r>
              <w:rPr>
                <w:noProof/>
                <w:webHidden/>
              </w:rPr>
              <w:t>10</w:t>
            </w:r>
            <w:r>
              <w:rPr>
                <w:noProof/>
                <w:webHidden/>
              </w:rPr>
              <w:fldChar w:fldCharType="end"/>
            </w:r>
          </w:hyperlink>
        </w:p>
        <w:p w14:paraId="5528E6D9" w14:textId="31FEC447" w:rsidR="00AC705A" w:rsidRDefault="00AC705A">
          <w:pPr>
            <w:pStyle w:val="TOC3"/>
            <w:tabs>
              <w:tab w:val="right" w:leader="dot" w:pos="9016"/>
            </w:tabs>
            <w:rPr>
              <w:rFonts w:eastAsiaTheme="minorEastAsia"/>
              <w:noProof/>
              <w:lang w:eastAsia="en-AU"/>
            </w:rPr>
          </w:pPr>
          <w:hyperlink w:anchor="_Toc205543860" w:history="1">
            <w:r w:rsidRPr="000641D9">
              <w:rPr>
                <w:rStyle w:val="Hyperlink"/>
                <w:noProof/>
              </w:rPr>
              <w:t>Impact for women and girls</w:t>
            </w:r>
            <w:r>
              <w:rPr>
                <w:noProof/>
                <w:webHidden/>
              </w:rPr>
              <w:tab/>
            </w:r>
            <w:r>
              <w:rPr>
                <w:noProof/>
                <w:webHidden/>
              </w:rPr>
              <w:fldChar w:fldCharType="begin"/>
            </w:r>
            <w:r>
              <w:rPr>
                <w:noProof/>
                <w:webHidden/>
              </w:rPr>
              <w:instrText xml:space="preserve"> PAGEREF _Toc205543860 \h </w:instrText>
            </w:r>
            <w:r>
              <w:rPr>
                <w:noProof/>
                <w:webHidden/>
              </w:rPr>
            </w:r>
            <w:r>
              <w:rPr>
                <w:noProof/>
                <w:webHidden/>
              </w:rPr>
              <w:fldChar w:fldCharType="separate"/>
            </w:r>
            <w:r>
              <w:rPr>
                <w:noProof/>
                <w:webHidden/>
              </w:rPr>
              <w:t>10</w:t>
            </w:r>
            <w:r>
              <w:rPr>
                <w:noProof/>
                <w:webHidden/>
              </w:rPr>
              <w:fldChar w:fldCharType="end"/>
            </w:r>
          </w:hyperlink>
        </w:p>
        <w:p w14:paraId="1D2D00FB" w14:textId="2B556998" w:rsidR="00AC705A" w:rsidRDefault="00AC705A">
          <w:pPr>
            <w:pStyle w:val="TOC2"/>
            <w:tabs>
              <w:tab w:val="right" w:leader="dot" w:pos="9016"/>
            </w:tabs>
            <w:rPr>
              <w:rFonts w:eastAsiaTheme="minorEastAsia"/>
              <w:noProof/>
              <w:lang w:eastAsia="en-AU"/>
            </w:rPr>
          </w:pPr>
          <w:hyperlink w:anchor="_Toc205543861" w:history="1">
            <w:r w:rsidRPr="000641D9">
              <w:rPr>
                <w:rStyle w:val="Hyperlink"/>
                <w:noProof/>
              </w:rPr>
              <w:t>Housing and Homelessness</w:t>
            </w:r>
            <w:r>
              <w:rPr>
                <w:noProof/>
                <w:webHidden/>
              </w:rPr>
              <w:tab/>
            </w:r>
            <w:r>
              <w:rPr>
                <w:noProof/>
                <w:webHidden/>
              </w:rPr>
              <w:fldChar w:fldCharType="begin"/>
            </w:r>
            <w:r>
              <w:rPr>
                <w:noProof/>
                <w:webHidden/>
              </w:rPr>
              <w:instrText xml:space="preserve"> PAGEREF _Toc205543861 \h </w:instrText>
            </w:r>
            <w:r>
              <w:rPr>
                <w:noProof/>
                <w:webHidden/>
              </w:rPr>
            </w:r>
            <w:r>
              <w:rPr>
                <w:noProof/>
                <w:webHidden/>
              </w:rPr>
              <w:fldChar w:fldCharType="separate"/>
            </w:r>
            <w:r>
              <w:rPr>
                <w:noProof/>
                <w:webHidden/>
              </w:rPr>
              <w:t>11</w:t>
            </w:r>
            <w:r>
              <w:rPr>
                <w:noProof/>
                <w:webHidden/>
              </w:rPr>
              <w:fldChar w:fldCharType="end"/>
            </w:r>
          </w:hyperlink>
        </w:p>
        <w:p w14:paraId="628B511B" w14:textId="2D0AC568" w:rsidR="00AC705A" w:rsidRDefault="00AC705A">
          <w:pPr>
            <w:pStyle w:val="TOC3"/>
            <w:tabs>
              <w:tab w:val="right" w:leader="dot" w:pos="9016"/>
            </w:tabs>
            <w:rPr>
              <w:rFonts w:eastAsiaTheme="minorEastAsia"/>
              <w:noProof/>
              <w:lang w:eastAsia="en-AU"/>
            </w:rPr>
          </w:pPr>
          <w:hyperlink w:anchor="_Toc205543862" w:history="1">
            <w:r w:rsidRPr="000641D9">
              <w:rPr>
                <w:rStyle w:val="Hyperlink"/>
                <w:noProof/>
              </w:rPr>
              <w:t>Why is this important for women and girls?</w:t>
            </w:r>
            <w:r>
              <w:rPr>
                <w:noProof/>
                <w:webHidden/>
              </w:rPr>
              <w:tab/>
            </w:r>
            <w:r>
              <w:rPr>
                <w:noProof/>
                <w:webHidden/>
              </w:rPr>
              <w:fldChar w:fldCharType="begin"/>
            </w:r>
            <w:r>
              <w:rPr>
                <w:noProof/>
                <w:webHidden/>
              </w:rPr>
              <w:instrText xml:space="preserve"> PAGEREF _Toc205543862 \h </w:instrText>
            </w:r>
            <w:r>
              <w:rPr>
                <w:noProof/>
                <w:webHidden/>
              </w:rPr>
            </w:r>
            <w:r>
              <w:rPr>
                <w:noProof/>
                <w:webHidden/>
              </w:rPr>
              <w:fldChar w:fldCharType="separate"/>
            </w:r>
            <w:r>
              <w:rPr>
                <w:noProof/>
                <w:webHidden/>
              </w:rPr>
              <w:t>11</w:t>
            </w:r>
            <w:r>
              <w:rPr>
                <w:noProof/>
                <w:webHidden/>
              </w:rPr>
              <w:fldChar w:fldCharType="end"/>
            </w:r>
          </w:hyperlink>
        </w:p>
        <w:p w14:paraId="15B3744B" w14:textId="0D996419" w:rsidR="00AC705A" w:rsidRDefault="00AC705A">
          <w:pPr>
            <w:pStyle w:val="TOC3"/>
            <w:tabs>
              <w:tab w:val="right" w:leader="dot" w:pos="9016"/>
            </w:tabs>
            <w:rPr>
              <w:rFonts w:eastAsiaTheme="minorEastAsia"/>
              <w:noProof/>
              <w:lang w:eastAsia="en-AU"/>
            </w:rPr>
          </w:pPr>
          <w:hyperlink w:anchor="_Toc205543863" w:history="1">
            <w:r w:rsidRPr="000641D9">
              <w:rPr>
                <w:rStyle w:val="Hyperlink"/>
                <w:noProof/>
              </w:rPr>
              <w:t>Contributing 2025–26 budget measures</w:t>
            </w:r>
            <w:r>
              <w:rPr>
                <w:noProof/>
                <w:webHidden/>
              </w:rPr>
              <w:tab/>
            </w:r>
            <w:r>
              <w:rPr>
                <w:noProof/>
                <w:webHidden/>
              </w:rPr>
              <w:fldChar w:fldCharType="begin"/>
            </w:r>
            <w:r>
              <w:rPr>
                <w:noProof/>
                <w:webHidden/>
              </w:rPr>
              <w:instrText xml:space="preserve"> PAGEREF _Toc205543863 \h </w:instrText>
            </w:r>
            <w:r>
              <w:rPr>
                <w:noProof/>
                <w:webHidden/>
              </w:rPr>
            </w:r>
            <w:r>
              <w:rPr>
                <w:noProof/>
                <w:webHidden/>
              </w:rPr>
              <w:fldChar w:fldCharType="separate"/>
            </w:r>
            <w:r>
              <w:rPr>
                <w:noProof/>
                <w:webHidden/>
              </w:rPr>
              <w:t>11</w:t>
            </w:r>
            <w:r>
              <w:rPr>
                <w:noProof/>
                <w:webHidden/>
              </w:rPr>
              <w:fldChar w:fldCharType="end"/>
            </w:r>
          </w:hyperlink>
        </w:p>
        <w:p w14:paraId="208121E9" w14:textId="157E44F1" w:rsidR="00AC705A" w:rsidRDefault="00AC705A">
          <w:pPr>
            <w:pStyle w:val="TOC3"/>
            <w:tabs>
              <w:tab w:val="right" w:leader="dot" w:pos="9016"/>
            </w:tabs>
            <w:rPr>
              <w:rFonts w:eastAsiaTheme="minorEastAsia"/>
              <w:noProof/>
              <w:lang w:eastAsia="en-AU"/>
            </w:rPr>
          </w:pPr>
          <w:hyperlink w:anchor="_Toc205543864" w:history="1">
            <w:r w:rsidRPr="000641D9">
              <w:rPr>
                <w:rStyle w:val="Hyperlink"/>
                <w:noProof/>
              </w:rPr>
              <w:t>Impact for women and girls</w:t>
            </w:r>
            <w:r>
              <w:rPr>
                <w:noProof/>
                <w:webHidden/>
              </w:rPr>
              <w:tab/>
            </w:r>
            <w:r>
              <w:rPr>
                <w:noProof/>
                <w:webHidden/>
              </w:rPr>
              <w:fldChar w:fldCharType="begin"/>
            </w:r>
            <w:r>
              <w:rPr>
                <w:noProof/>
                <w:webHidden/>
              </w:rPr>
              <w:instrText xml:space="preserve"> PAGEREF _Toc205543864 \h </w:instrText>
            </w:r>
            <w:r>
              <w:rPr>
                <w:noProof/>
                <w:webHidden/>
              </w:rPr>
            </w:r>
            <w:r>
              <w:rPr>
                <w:noProof/>
                <w:webHidden/>
              </w:rPr>
              <w:fldChar w:fldCharType="separate"/>
            </w:r>
            <w:r>
              <w:rPr>
                <w:noProof/>
                <w:webHidden/>
              </w:rPr>
              <w:t>12</w:t>
            </w:r>
            <w:r>
              <w:rPr>
                <w:noProof/>
                <w:webHidden/>
              </w:rPr>
              <w:fldChar w:fldCharType="end"/>
            </w:r>
          </w:hyperlink>
        </w:p>
        <w:p w14:paraId="14FEB81F" w14:textId="60E8E921" w:rsidR="00AC705A" w:rsidRDefault="00AC705A">
          <w:pPr>
            <w:pStyle w:val="TOC2"/>
            <w:tabs>
              <w:tab w:val="right" w:leader="dot" w:pos="9016"/>
            </w:tabs>
            <w:rPr>
              <w:rFonts w:eastAsiaTheme="minorEastAsia"/>
              <w:noProof/>
              <w:lang w:eastAsia="en-AU"/>
            </w:rPr>
          </w:pPr>
          <w:hyperlink w:anchor="_Toc205543865" w:history="1">
            <w:r w:rsidRPr="000641D9">
              <w:rPr>
                <w:rStyle w:val="Hyperlink"/>
                <w:noProof/>
              </w:rPr>
              <w:t>Health</w:t>
            </w:r>
            <w:r>
              <w:rPr>
                <w:noProof/>
                <w:webHidden/>
              </w:rPr>
              <w:tab/>
            </w:r>
            <w:r>
              <w:rPr>
                <w:noProof/>
                <w:webHidden/>
              </w:rPr>
              <w:fldChar w:fldCharType="begin"/>
            </w:r>
            <w:r>
              <w:rPr>
                <w:noProof/>
                <w:webHidden/>
              </w:rPr>
              <w:instrText xml:space="preserve"> PAGEREF _Toc205543865 \h </w:instrText>
            </w:r>
            <w:r>
              <w:rPr>
                <w:noProof/>
                <w:webHidden/>
              </w:rPr>
            </w:r>
            <w:r>
              <w:rPr>
                <w:noProof/>
                <w:webHidden/>
              </w:rPr>
              <w:fldChar w:fldCharType="separate"/>
            </w:r>
            <w:r>
              <w:rPr>
                <w:noProof/>
                <w:webHidden/>
              </w:rPr>
              <w:t>13</w:t>
            </w:r>
            <w:r>
              <w:rPr>
                <w:noProof/>
                <w:webHidden/>
              </w:rPr>
              <w:fldChar w:fldCharType="end"/>
            </w:r>
          </w:hyperlink>
        </w:p>
        <w:p w14:paraId="0AEA33E3" w14:textId="3AD4B40B" w:rsidR="00AC705A" w:rsidRDefault="00AC705A">
          <w:pPr>
            <w:pStyle w:val="TOC3"/>
            <w:tabs>
              <w:tab w:val="right" w:leader="dot" w:pos="9016"/>
            </w:tabs>
            <w:rPr>
              <w:rFonts w:eastAsiaTheme="minorEastAsia"/>
              <w:noProof/>
              <w:lang w:eastAsia="en-AU"/>
            </w:rPr>
          </w:pPr>
          <w:hyperlink w:anchor="_Toc205543866" w:history="1">
            <w:r w:rsidRPr="000641D9">
              <w:rPr>
                <w:rStyle w:val="Hyperlink"/>
                <w:noProof/>
              </w:rPr>
              <w:t>Why is this important for women and girls?</w:t>
            </w:r>
            <w:r>
              <w:rPr>
                <w:noProof/>
                <w:webHidden/>
              </w:rPr>
              <w:tab/>
            </w:r>
            <w:r>
              <w:rPr>
                <w:noProof/>
                <w:webHidden/>
              </w:rPr>
              <w:fldChar w:fldCharType="begin"/>
            </w:r>
            <w:r>
              <w:rPr>
                <w:noProof/>
                <w:webHidden/>
              </w:rPr>
              <w:instrText xml:space="preserve"> PAGEREF _Toc205543866 \h </w:instrText>
            </w:r>
            <w:r>
              <w:rPr>
                <w:noProof/>
                <w:webHidden/>
              </w:rPr>
            </w:r>
            <w:r>
              <w:rPr>
                <w:noProof/>
                <w:webHidden/>
              </w:rPr>
              <w:fldChar w:fldCharType="separate"/>
            </w:r>
            <w:r>
              <w:rPr>
                <w:noProof/>
                <w:webHidden/>
              </w:rPr>
              <w:t>13</w:t>
            </w:r>
            <w:r>
              <w:rPr>
                <w:noProof/>
                <w:webHidden/>
              </w:rPr>
              <w:fldChar w:fldCharType="end"/>
            </w:r>
          </w:hyperlink>
        </w:p>
        <w:p w14:paraId="55D54EE6" w14:textId="6A700C25" w:rsidR="00AC705A" w:rsidRDefault="00AC705A">
          <w:pPr>
            <w:pStyle w:val="TOC3"/>
            <w:tabs>
              <w:tab w:val="right" w:leader="dot" w:pos="9016"/>
            </w:tabs>
            <w:rPr>
              <w:rFonts w:eastAsiaTheme="minorEastAsia"/>
              <w:noProof/>
              <w:lang w:eastAsia="en-AU"/>
            </w:rPr>
          </w:pPr>
          <w:hyperlink w:anchor="_Toc205543867" w:history="1">
            <w:r w:rsidRPr="000641D9">
              <w:rPr>
                <w:rStyle w:val="Hyperlink"/>
                <w:noProof/>
              </w:rPr>
              <w:t>Contributing 2025–26 budget measures</w:t>
            </w:r>
            <w:r>
              <w:rPr>
                <w:noProof/>
                <w:webHidden/>
              </w:rPr>
              <w:tab/>
            </w:r>
            <w:r>
              <w:rPr>
                <w:noProof/>
                <w:webHidden/>
              </w:rPr>
              <w:fldChar w:fldCharType="begin"/>
            </w:r>
            <w:r>
              <w:rPr>
                <w:noProof/>
                <w:webHidden/>
              </w:rPr>
              <w:instrText xml:space="preserve"> PAGEREF _Toc205543867 \h </w:instrText>
            </w:r>
            <w:r>
              <w:rPr>
                <w:noProof/>
                <w:webHidden/>
              </w:rPr>
            </w:r>
            <w:r>
              <w:rPr>
                <w:noProof/>
                <w:webHidden/>
              </w:rPr>
              <w:fldChar w:fldCharType="separate"/>
            </w:r>
            <w:r>
              <w:rPr>
                <w:noProof/>
                <w:webHidden/>
              </w:rPr>
              <w:t>14</w:t>
            </w:r>
            <w:r>
              <w:rPr>
                <w:noProof/>
                <w:webHidden/>
              </w:rPr>
              <w:fldChar w:fldCharType="end"/>
            </w:r>
          </w:hyperlink>
        </w:p>
        <w:p w14:paraId="7340B9AC" w14:textId="6487389F" w:rsidR="00AC705A" w:rsidRDefault="00AC705A">
          <w:pPr>
            <w:pStyle w:val="TOC3"/>
            <w:tabs>
              <w:tab w:val="right" w:leader="dot" w:pos="9016"/>
            </w:tabs>
            <w:rPr>
              <w:rFonts w:eastAsiaTheme="minorEastAsia"/>
              <w:noProof/>
              <w:lang w:eastAsia="en-AU"/>
            </w:rPr>
          </w:pPr>
          <w:hyperlink w:anchor="_Toc205543868" w:history="1">
            <w:r w:rsidRPr="000641D9">
              <w:rPr>
                <w:rStyle w:val="Hyperlink"/>
                <w:noProof/>
              </w:rPr>
              <w:t>Continued government investment</w:t>
            </w:r>
            <w:r>
              <w:rPr>
                <w:noProof/>
                <w:webHidden/>
              </w:rPr>
              <w:tab/>
            </w:r>
            <w:r>
              <w:rPr>
                <w:noProof/>
                <w:webHidden/>
              </w:rPr>
              <w:fldChar w:fldCharType="begin"/>
            </w:r>
            <w:r>
              <w:rPr>
                <w:noProof/>
                <w:webHidden/>
              </w:rPr>
              <w:instrText xml:space="preserve"> PAGEREF _Toc205543868 \h </w:instrText>
            </w:r>
            <w:r>
              <w:rPr>
                <w:noProof/>
                <w:webHidden/>
              </w:rPr>
            </w:r>
            <w:r>
              <w:rPr>
                <w:noProof/>
                <w:webHidden/>
              </w:rPr>
              <w:fldChar w:fldCharType="separate"/>
            </w:r>
            <w:r>
              <w:rPr>
                <w:noProof/>
                <w:webHidden/>
              </w:rPr>
              <w:t>14</w:t>
            </w:r>
            <w:r>
              <w:rPr>
                <w:noProof/>
                <w:webHidden/>
              </w:rPr>
              <w:fldChar w:fldCharType="end"/>
            </w:r>
          </w:hyperlink>
        </w:p>
        <w:p w14:paraId="151FFFD0" w14:textId="2C82CE8F" w:rsidR="00AC705A" w:rsidRDefault="00AC705A">
          <w:pPr>
            <w:pStyle w:val="TOC3"/>
            <w:tabs>
              <w:tab w:val="right" w:leader="dot" w:pos="9016"/>
            </w:tabs>
            <w:rPr>
              <w:rFonts w:eastAsiaTheme="minorEastAsia"/>
              <w:noProof/>
              <w:lang w:eastAsia="en-AU"/>
            </w:rPr>
          </w:pPr>
          <w:hyperlink w:anchor="_Toc205543869" w:history="1">
            <w:r w:rsidRPr="000641D9">
              <w:rPr>
                <w:rStyle w:val="Hyperlink"/>
                <w:noProof/>
              </w:rPr>
              <w:t>Impact for women and girls</w:t>
            </w:r>
            <w:r>
              <w:rPr>
                <w:noProof/>
                <w:webHidden/>
              </w:rPr>
              <w:tab/>
            </w:r>
            <w:r>
              <w:rPr>
                <w:noProof/>
                <w:webHidden/>
              </w:rPr>
              <w:fldChar w:fldCharType="begin"/>
            </w:r>
            <w:r>
              <w:rPr>
                <w:noProof/>
                <w:webHidden/>
              </w:rPr>
              <w:instrText xml:space="preserve"> PAGEREF _Toc205543869 \h </w:instrText>
            </w:r>
            <w:r>
              <w:rPr>
                <w:noProof/>
                <w:webHidden/>
              </w:rPr>
            </w:r>
            <w:r>
              <w:rPr>
                <w:noProof/>
                <w:webHidden/>
              </w:rPr>
              <w:fldChar w:fldCharType="separate"/>
            </w:r>
            <w:r>
              <w:rPr>
                <w:noProof/>
                <w:webHidden/>
              </w:rPr>
              <w:t>14</w:t>
            </w:r>
            <w:r>
              <w:rPr>
                <w:noProof/>
                <w:webHidden/>
              </w:rPr>
              <w:fldChar w:fldCharType="end"/>
            </w:r>
          </w:hyperlink>
        </w:p>
        <w:p w14:paraId="07A579A6" w14:textId="01964810" w:rsidR="00AC705A" w:rsidRDefault="00AC705A">
          <w:pPr>
            <w:pStyle w:val="TOC2"/>
            <w:tabs>
              <w:tab w:val="right" w:leader="dot" w:pos="9016"/>
            </w:tabs>
            <w:rPr>
              <w:rFonts w:eastAsiaTheme="minorEastAsia"/>
              <w:noProof/>
              <w:lang w:eastAsia="en-AU"/>
            </w:rPr>
          </w:pPr>
          <w:hyperlink w:anchor="_Toc205543870" w:history="1">
            <w:r w:rsidRPr="000641D9">
              <w:rPr>
                <w:rStyle w:val="Hyperlink"/>
                <w:noProof/>
              </w:rPr>
              <w:t>Economic participation</w:t>
            </w:r>
            <w:r>
              <w:rPr>
                <w:noProof/>
                <w:webHidden/>
              </w:rPr>
              <w:tab/>
            </w:r>
            <w:r>
              <w:rPr>
                <w:noProof/>
                <w:webHidden/>
              </w:rPr>
              <w:fldChar w:fldCharType="begin"/>
            </w:r>
            <w:r>
              <w:rPr>
                <w:noProof/>
                <w:webHidden/>
              </w:rPr>
              <w:instrText xml:space="preserve"> PAGEREF _Toc205543870 \h </w:instrText>
            </w:r>
            <w:r>
              <w:rPr>
                <w:noProof/>
                <w:webHidden/>
              </w:rPr>
            </w:r>
            <w:r>
              <w:rPr>
                <w:noProof/>
                <w:webHidden/>
              </w:rPr>
              <w:fldChar w:fldCharType="separate"/>
            </w:r>
            <w:r>
              <w:rPr>
                <w:noProof/>
                <w:webHidden/>
              </w:rPr>
              <w:t>16</w:t>
            </w:r>
            <w:r>
              <w:rPr>
                <w:noProof/>
                <w:webHidden/>
              </w:rPr>
              <w:fldChar w:fldCharType="end"/>
            </w:r>
          </w:hyperlink>
        </w:p>
        <w:p w14:paraId="723899C9" w14:textId="36C9C485" w:rsidR="00AC705A" w:rsidRDefault="00AC705A">
          <w:pPr>
            <w:pStyle w:val="TOC3"/>
            <w:tabs>
              <w:tab w:val="right" w:leader="dot" w:pos="9016"/>
            </w:tabs>
            <w:rPr>
              <w:rFonts w:eastAsiaTheme="minorEastAsia"/>
              <w:noProof/>
              <w:lang w:eastAsia="en-AU"/>
            </w:rPr>
          </w:pPr>
          <w:hyperlink w:anchor="_Toc205543871" w:history="1">
            <w:r w:rsidRPr="000641D9">
              <w:rPr>
                <w:rStyle w:val="Hyperlink"/>
                <w:noProof/>
              </w:rPr>
              <w:t>Why is this important for women and girls?</w:t>
            </w:r>
            <w:r>
              <w:rPr>
                <w:noProof/>
                <w:webHidden/>
              </w:rPr>
              <w:tab/>
            </w:r>
            <w:r>
              <w:rPr>
                <w:noProof/>
                <w:webHidden/>
              </w:rPr>
              <w:fldChar w:fldCharType="begin"/>
            </w:r>
            <w:r>
              <w:rPr>
                <w:noProof/>
                <w:webHidden/>
              </w:rPr>
              <w:instrText xml:space="preserve"> PAGEREF _Toc205543871 \h </w:instrText>
            </w:r>
            <w:r>
              <w:rPr>
                <w:noProof/>
                <w:webHidden/>
              </w:rPr>
            </w:r>
            <w:r>
              <w:rPr>
                <w:noProof/>
                <w:webHidden/>
              </w:rPr>
              <w:fldChar w:fldCharType="separate"/>
            </w:r>
            <w:r>
              <w:rPr>
                <w:noProof/>
                <w:webHidden/>
              </w:rPr>
              <w:t>16</w:t>
            </w:r>
            <w:r>
              <w:rPr>
                <w:noProof/>
                <w:webHidden/>
              </w:rPr>
              <w:fldChar w:fldCharType="end"/>
            </w:r>
          </w:hyperlink>
        </w:p>
        <w:p w14:paraId="0070B4FA" w14:textId="50DF7346" w:rsidR="00AC705A" w:rsidRDefault="00AC705A">
          <w:pPr>
            <w:pStyle w:val="TOC3"/>
            <w:tabs>
              <w:tab w:val="right" w:leader="dot" w:pos="9016"/>
            </w:tabs>
            <w:rPr>
              <w:rFonts w:eastAsiaTheme="minorEastAsia"/>
              <w:noProof/>
              <w:lang w:eastAsia="en-AU"/>
            </w:rPr>
          </w:pPr>
          <w:hyperlink w:anchor="_Toc205543872" w:history="1">
            <w:r w:rsidRPr="000641D9">
              <w:rPr>
                <w:rStyle w:val="Hyperlink"/>
                <w:noProof/>
              </w:rPr>
              <w:t>Contributing 2025–26 budget measures</w:t>
            </w:r>
            <w:r>
              <w:rPr>
                <w:noProof/>
                <w:webHidden/>
              </w:rPr>
              <w:tab/>
            </w:r>
            <w:r>
              <w:rPr>
                <w:noProof/>
                <w:webHidden/>
              </w:rPr>
              <w:fldChar w:fldCharType="begin"/>
            </w:r>
            <w:r>
              <w:rPr>
                <w:noProof/>
                <w:webHidden/>
              </w:rPr>
              <w:instrText xml:space="preserve"> PAGEREF _Toc205543872 \h </w:instrText>
            </w:r>
            <w:r>
              <w:rPr>
                <w:noProof/>
                <w:webHidden/>
              </w:rPr>
            </w:r>
            <w:r>
              <w:rPr>
                <w:noProof/>
                <w:webHidden/>
              </w:rPr>
              <w:fldChar w:fldCharType="separate"/>
            </w:r>
            <w:r>
              <w:rPr>
                <w:noProof/>
                <w:webHidden/>
              </w:rPr>
              <w:t>16</w:t>
            </w:r>
            <w:r>
              <w:rPr>
                <w:noProof/>
                <w:webHidden/>
              </w:rPr>
              <w:fldChar w:fldCharType="end"/>
            </w:r>
          </w:hyperlink>
        </w:p>
        <w:p w14:paraId="7EDB7F28" w14:textId="27295373" w:rsidR="00AC705A" w:rsidRDefault="00AC705A">
          <w:pPr>
            <w:pStyle w:val="TOC3"/>
            <w:tabs>
              <w:tab w:val="right" w:leader="dot" w:pos="9016"/>
            </w:tabs>
            <w:rPr>
              <w:rFonts w:eastAsiaTheme="minorEastAsia"/>
              <w:noProof/>
              <w:lang w:eastAsia="en-AU"/>
            </w:rPr>
          </w:pPr>
          <w:hyperlink w:anchor="_Toc205543873" w:history="1">
            <w:r w:rsidRPr="000641D9">
              <w:rPr>
                <w:rStyle w:val="Hyperlink"/>
                <w:noProof/>
              </w:rPr>
              <w:t>Continued government investment</w:t>
            </w:r>
            <w:r>
              <w:rPr>
                <w:noProof/>
                <w:webHidden/>
              </w:rPr>
              <w:tab/>
            </w:r>
            <w:r>
              <w:rPr>
                <w:noProof/>
                <w:webHidden/>
              </w:rPr>
              <w:fldChar w:fldCharType="begin"/>
            </w:r>
            <w:r>
              <w:rPr>
                <w:noProof/>
                <w:webHidden/>
              </w:rPr>
              <w:instrText xml:space="preserve"> PAGEREF _Toc205543873 \h </w:instrText>
            </w:r>
            <w:r>
              <w:rPr>
                <w:noProof/>
                <w:webHidden/>
              </w:rPr>
            </w:r>
            <w:r>
              <w:rPr>
                <w:noProof/>
                <w:webHidden/>
              </w:rPr>
              <w:fldChar w:fldCharType="separate"/>
            </w:r>
            <w:r>
              <w:rPr>
                <w:noProof/>
                <w:webHidden/>
              </w:rPr>
              <w:t>16</w:t>
            </w:r>
            <w:r>
              <w:rPr>
                <w:noProof/>
                <w:webHidden/>
              </w:rPr>
              <w:fldChar w:fldCharType="end"/>
            </w:r>
          </w:hyperlink>
        </w:p>
        <w:p w14:paraId="45AA2568" w14:textId="401774D5" w:rsidR="00AC705A" w:rsidRDefault="00AC705A">
          <w:pPr>
            <w:pStyle w:val="TOC3"/>
            <w:tabs>
              <w:tab w:val="right" w:leader="dot" w:pos="9016"/>
            </w:tabs>
            <w:rPr>
              <w:rFonts w:eastAsiaTheme="minorEastAsia"/>
              <w:noProof/>
              <w:lang w:eastAsia="en-AU"/>
            </w:rPr>
          </w:pPr>
          <w:hyperlink w:anchor="_Toc205543874" w:history="1">
            <w:r w:rsidRPr="000641D9">
              <w:rPr>
                <w:rStyle w:val="Hyperlink"/>
                <w:noProof/>
              </w:rPr>
              <w:t>Impact for women and girls</w:t>
            </w:r>
            <w:r>
              <w:rPr>
                <w:noProof/>
                <w:webHidden/>
              </w:rPr>
              <w:tab/>
            </w:r>
            <w:r>
              <w:rPr>
                <w:noProof/>
                <w:webHidden/>
              </w:rPr>
              <w:fldChar w:fldCharType="begin"/>
            </w:r>
            <w:r>
              <w:rPr>
                <w:noProof/>
                <w:webHidden/>
              </w:rPr>
              <w:instrText xml:space="preserve"> PAGEREF _Toc205543874 \h </w:instrText>
            </w:r>
            <w:r>
              <w:rPr>
                <w:noProof/>
                <w:webHidden/>
              </w:rPr>
            </w:r>
            <w:r>
              <w:rPr>
                <w:noProof/>
                <w:webHidden/>
              </w:rPr>
              <w:fldChar w:fldCharType="separate"/>
            </w:r>
            <w:r>
              <w:rPr>
                <w:noProof/>
                <w:webHidden/>
              </w:rPr>
              <w:t>16</w:t>
            </w:r>
            <w:r>
              <w:rPr>
                <w:noProof/>
                <w:webHidden/>
              </w:rPr>
              <w:fldChar w:fldCharType="end"/>
            </w:r>
          </w:hyperlink>
        </w:p>
        <w:p w14:paraId="2B69E02C" w14:textId="1F60FE55" w:rsidR="00AC705A" w:rsidRDefault="00AC705A">
          <w:pPr>
            <w:pStyle w:val="TOC2"/>
            <w:tabs>
              <w:tab w:val="right" w:leader="dot" w:pos="9016"/>
            </w:tabs>
            <w:rPr>
              <w:rFonts w:eastAsiaTheme="minorEastAsia"/>
              <w:noProof/>
              <w:lang w:eastAsia="en-AU"/>
            </w:rPr>
          </w:pPr>
          <w:hyperlink w:anchor="_Toc205543875" w:history="1">
            <w:r w:rsidRPr="000641D9">
              <w:rPr>
                <w:rStyle w:val="Hyperlink"/>
                <w:noProof/>
              </w:rPr>
              <w:t>Early childhood services and support</w:t>
            </w:r>
            <w:r>
              <w:rPr>
                <w:noProof/>
                <w:webHidden/>
              </w:rPr>
              <w:tab/>
            </w:r>
            <w:r>
              <w:rPr>
                <w:noProof/>
                <w:webHidden/>
              </w:rPr>
              <w:fldChar w:fldCharType="begin"/>
            </w:r>
            <w:r>
              <w:rPr>
                <w:noProof/>
                <w:webHidden/>
              </w:rPr>
              <w:instrText xml:space="preserve"> PAGEREF _Toc205543875 \h </w:instrText>
            </w:r>
            <w:r>
              <w:rPr>
                <w:noProof/>
                <w:webHidden/>
              </w:rPr>
            </w:r>
            <w:r>
              <w:rPr>
                <w:noProof/>
                <w:webHidden/>
              </w:rPr>
              <w:fldChar w:fldCharType="separate"/>
            </w:r>
            <w:r>
              <w:rPr>
                <w:noProof/>
                <w:webHidden/>
              </w:rPr>
              <w:t>18</w:t>
            </w:r>
            <w:r>
              <w:rPr>
                <w:noProof/>
                <w:webHidden/>
              </w:rPr>
              <w:fldChar w:fldCharType="end"/>
            </w:r>
          </w:hyperlink>
        </w:p>
        <w:p w14:paraId="17C9C636" w14:textId="59FEBAB5" w:rsidR="00AC705A" w:rsidRDefault="00AC705A">
          <w:pPr>
            <w:pStyle w:val="TOC3"/>
            <w:tabs>
              <w:tab w:val="right" w:leader="dot" w:pos="9016"/>
            </w:tabs>
            <w:rPr>
              <w:rFonts w:eastAsiaTheme="minorEastAsia"/>
              <w:noProof/>
              <w:lang w:eastAsia="en-AU"/>
            </w:rPr>
          </w:pPr>
          <w:hyperlink w:anchor="_Toc205543876" w:history="1">
            <w:r w:rsidRPr="000641D9">
              <w:rPr>
                <w:rStyle w:val="Hyperlink"/>
                <w:noProof/>
              </w:rPr>
              <w:t>Why is this important for women and girls?</w:t>
            </w:r>
            <w:r>
              <w:rPr>
                <w:noProof/>
                <w:webHidden/>
              </w:rPr>
              <w:tab/>
            </w:r>
            <w:r>
              <w:rPr>
                <w:noProof/>
                <w:webHidden/>
              </w:rPr>
              <w:fldChar w:fldCharType="begin"/>
            </w:r>
            <w:r>
              <w:rPr>
                <w:noProof/>
                <w:webHidden/>
              </w:rPr>
              <w:instrText xml:space="preserve"> PAGEREF _Toc205543876 \h </w:instrText>
            </w:r>
            <w:r>
              <w:rPr>
                <w:noProof/>
                <w:webHidden/>
              </w:rPr>
            </w:r>
            <w:r>
              <w:rPr>
                <w:noProof/>
                <w:webHidden/>
              </w:rPr>
              <w:fldChar w:fldCharType="separate"/>
            </w:r>
            <w:r>
              <w:rPr>
                <w:noProof/>
                <w:webHidden/>
              </w:rPr>
              <w:t>18</w:t>
            </w:r>
            <w:r>
              <w:rPr>
                <w:noProof/>
                <w:webHidden/>
              </w:rPr>
              <w:fldChar w:fldCharType="end"/>
            </w:r>
          </w:hyperlink>
        </w:p>
        <w:p w14:paraId="32C5D15F" w14:textId="0E3E32F3" w:rsidR="00AC705A" w:rsidRDefault="00AC705A">
          <w:pPr>
            <w:pStyle w:val="TOC3"/>
            <w:tabs>
              <w:tab w:val="right" w:leader="dot" w:pos="9016"/>
            </w:tabs>
            <w:rPr>
              <w:rFonts w:eastAsiaTheme="minorEastAsia"/>
              <w:noProof/>
              <w:lang w:eastAsia="en-AU"/>
            </w:rPr>
          </w:pPr>
          <w:hyperlink w:anchor="_Toc205543877" w:history="1">
            <w:r w:rsidRPr="000641D9">
              <w:rPr>
                <w:rStyle w:val="Hyperlink"/>
                <w:noProof/>
              </w:rPr>
              <w:t>Contributing 2025–26 budget measures</w:t>
            </w:r>
            <w:r>
              <w:rPr>
                <w:noProof/>
                <w:webHidden/>
              </w:rPr>
              <w:tab/>
            </w:r>
            <w:r>
              <w:rPr>
                <w:noProof/>
                <w:webHidden/>
              </w:rPr>
              <w:fldChar w:fldCharType="begin"/>
            </w:r>
            <w:r>
              <w:rPr>
                <w:noProof/>
                <w:webHidden/>
              </w:rPr>
              <w:instrText xml:space="preserve"> PAGEREF _Toc205543877 \h </w:instrText>
            </w:r>
            <w:r>
              <w:rPr>
                <w:noProof/>
                <w:webHidden/>
              </w:rPr>
            </w:r>
            <w:r>
              <w:rPr>
                <w:noProof/>
                <w:webHidden/>
              </w:rPr>
              <w:fldChar w:fldCharType="separate"/>
            </w:r>
            <w:r>
              <w:rPr>
                <w:noProof/>
                <w:webHidden/>
              </w:rPr>
              <w:t>18</w:t>
            </w:r>
            <w:r>
              <w:rPr>
                <w:noProof/>
                <w:webHidden/>
              </w:rPr>
              <w:fldChar w:fldCharType="end"/>
            </w:r>
          </w:hyperlink>
        </w:p>
        <w:p w14:paraId="69FDF57D" w14:textId="45A7D5F5" w:rsidR="00AC705A" w:rsidRDefault="00AC705A">
          <w:pPr>
            <w:pStyle w:val="TOC3"/>
            <w:tabs>
              <w:tab w:val="right" w:leader="dot" w:pos="9016"/>
            </w:tabs>
            <w:rPr>
              <w:rFonts w:eastAsiaTheme="minorEastAsia"/>
              <w:noProof/>
              <w:lang w:eastAsia="en-AU"/>
            </w:rPr>
          </w:pPr>
          <w:hyperlink w:anchor="_Toc205543878" w:history="1">
            <w:r w:rsidRPr="000641D9">
              <w:rPr>
                <w:rStyle w:val="Hyperlink"/>
                <w:noProof/>
              </w:rPr>
              <w:t>Impact for women and girls</w:t>
            </w:r>
            <w:r>
              <w:rPr>
                <w:noProof/>
                <w:webHidden/>
              </w:rPr>
              <w:tab/>
            </w:r>
            <w:r>
              <w:rPr>
                <w:noProof/>
                <w:webHidden/>
              </w:rPr>
              <w:fldChar w:fldCharType="begin"/>
            </w:r>
            <w:r>
              <w:rPr>
                <w:noProof/>
                <w:webHidden/>
              </w:rPr>
              <w:instrText xml:space="preserve"> PAGEREF _Toc205543878 \h </w:instrText>
            </w:r>
            <w:r>
              <w:rPr>
                <w:noProof/>
                <w:webHidden/>
              </w:rPr>
            </w:r>
            <w:r>
              <w:rPr>
                <w:noProof/>
                <w:webHidden/>
              </w:rPr>
              <w:fldChar w:fldCharType="separate"/>
            </w:r>
            <w:r>
              <w:rPr>
                <w:noProof/>
                <w:webHidden/>
              </w:rPr>
              <w:t>19</w:t>
            </w:r>
            <w:r>
              <w:rPr>
                <w:noProof/>
                <w:webHidden/>
              </w:rPr>
              <w:fldChar w:fldCharType="end"/>
            </w:r>
          </w:hyperlink>
        </w:p>
        <w:p w14:paraId="4EBF9D4B" w14:textId="77701291" w:rsidR="00AC705A" w:rsidRDefault="00AC705A">
          <w:pPr>
            <w:pStyle w:val="TOC2"/>
            <w:tabs>
              <w:tab w:val="right" w:leader="dot" w:pos="9016"/>
            </w:tabs>
            <w:rPr>
              <w:rFonts w:eastAsiaTheme="minorEastAsia"/>
              <w:noProof/>
              <w:lang w:eastAsia="en-AU"/>
            </w:rPr>
          </w:pPr>
          <w:hyperlink w:anchor="_Toc205543879" w:history="1">
            <w:r w:rsidRPr="000641D9">
              <w:rPr>
                <w:rStyle w:val="Hyperlink"/>
                <w:noProof/>
              </w:rPr>
              <w:t>Cost of Living</w:t>
            </w:r>
            <w:r>
              <w:rPr>
                <w:noProof/>
                <w:webHidden/>
              </w:rPr>
              <w:tab/>
            </w:r>
            <w:r>
              <w:rPr>
                <w:noProof/>
                <w:webHidden/>
              </w:rPr>
              <w:fldChar w:fldCharType="begin"/>
            </w:r>
            <w:r>
              <w:rPr>
                <w:noProof/>
                <w:webHidden/>
              </w:rPr>
              <w:instrText xml:space="preserve"> PAGEREF _Toc205543879 \h </w:instrText>
            </w:r>
            <w:r>
              <w:rPr>
                <w:noProof/>
                <w:webHidden/>
              </w:rPr>
            </w:r>
            <w:r>
              <w:rPr>
                <w:noProof/>
                <w:webHidden/>
              </w:rPr>
              <w:fldChar w:fldCharType="separate"/>
            </w:r>
            <w:r>
              <w:rPr>
                <w:noProof/>
                <w:webHidden/>
              </w:rPr>
              <w:t>20</w:t>
            </w:r>
            <w:r>
              <w:rPr>
                <w:noProof/>
                <w:webHidden/>
              </w:rPr>
              <w:fldChar w:fldCharType="end"/>
            </w:r>
          </w:hyperlink>
        </w:p>
        <w:p w14:paraId="28021AC4" w14:textId="79CBE8E6" w:rsidR="00AC705A" w:rsidRDefault="00AC705A">
          <w:pPr>
            <w:pStyle w:val="TOC3"/>
            <w:tabs>
              <w:tab w:val="right" w:leader="dot" w:pos="9016"/>
            </w:tabs>
            <w:rPr>
              <w:rFonts w:eastAsiaTheme="minorEastAsia"/>
              <w:noProof/>
              <w:lang w:eastAsia="en-AU"/>
            </w:rPr>
          </w:pPr>
          <w:hyperlink w:anchor="_Toc205543880" w:history="1">
            <w:r w:rsidRPr="000641D9">
              <w:rPr>
                <w:rStyle w:val="Hyperlink"/>
                <w:noProof/>
              </w:rPr>
              <w:t>Why is this important for women and girls?</w:t>
            </w:r>
            <w:r>
              <w:rPr>
                <w:noProof/>
                <w:webHidden/>
              </w:rPr>
              <w:tab/>
            </w:r>
            <w:r>
              <w:rPr>
                <w:noProof/>
                <w:webHidden/>
              </w:rPr>
              <w:fldChar w:fldCharType="begin"/>
            </w:r>
            <w:r>
              <w:rPr>
                <w:noProof/>
                <w:webHidden/>
              </w:rPr>
              <w:instrText xml:space="preserve"> PAGEREF _Toc205543880 \h </w:instrText>
            </w:r>
            <w:r>
              <w:rPr>
                <w:noProof/>
                <w:webHidden/>
              </w:rPr>
            </w:r>
            <w:r>
              <w:rPr>
                <w:noProof/>
                <w:webHidden/>
              </w:rPr>
              <w:fldChar w:fldCharType="separate"/>
            </w:r>
            <w:r>
              <w:rPr>
                <w:noProof/>
                <w:webHidden/>
              </w:rPr>
              <w:t>20</w:t>
            </w:r>
            <w:r>
              <w:rPr>
                <w:noProof/>
                <w:webHidden/>
              </w:rPr>
              <w:fldChar w:fldCharType="end"/>
            </w:r>
          </w:hyperlink>
        </w:p>
        <w:p w14:paraId="73C9A6D8" w14:textId="168A9588" w:rsidR="00AC705A" w:rsidRDefault="00AC705A">
          <w:pPr>
            <w:pStyle w:val="TOC3"/>
            <w:tabs>
              <w:tab w:val="right" w:leader="dot" w:pos="9016"/>
            </w:tabs>
            <w:rPr>
              <w:rFonts w:eastAsiaTheme="minorEastAsia"/>
              <w:noProof/>
              <w:lang w:eastAsia="en-AU"/>
            </w:rPr>
          </w:pPr>
          <w:hyperlink w:anchor="_Toc205543881" w:history="1">
            <w:r w:rsidRPr="000641D9">
              <w:rPr>
                <w:rStyle w:val="Hyperlink"/>
                <w:noProof/>
              </w:rPr>
              <w:t>Contributing 2025–26 budget measures</w:t>
            </w:r>
            <w:r>
              <w:rPr>
                <w:noProof/>
                <w:webHidden/>
              </w:rPr>
              <w:tab/>
            </w:r>
            <w:r>
              <w:rPr>
                <w:noProof/>
                <w:webHidden/>
              </w:rPr>
              <w:fldChar w:fldCharType="begin"/>
            </w:r>
            <w:r>
              <w:rPr>
                <w:noProof/>
                <w:webHidden/>
              </w:rPr>
              <w:instrText xml:space="preserve"> PAGEREF _Toc205543881 \h </w:instrText>
            </w:r>
            <w:r>
              <w:rPr>
                <w:noProof/>
                <w:webHidden/>
              </w:rPr>
            </w:r>
            <w:r>
              <w:rPr>
                <w:noProof/>
                <w:webHidden/>
              </w:rPr>
              <w:fldChar w:fldCharType="separate"/>
            </w:r>
            <w:r>
              <w:rPr>
                <w:noProof/>
                <w:webHidden/>
              </w:rPr>
              <w:t>20</w:t>
            </w:r>
            <w:r>
              <w:rPr>
                <w:noProof/>
                <w:webHidden/>
              </w:rPr>
              <w:fldChar w:fldCharType="end"/>
            </w:r>
          </w:hyperlink>
        </w:p>
        <w:p w14:paraId="1A129DEA" w14:textId="550C45A1" w:rsidR="00AC705A" w:rsidRDefault="00AC705A">
          <w:pPr>
            <w:pStyle w:val="TOC3"/>
            <w:tabs>
              <w:tab w:val="right" w:leader="dot" w:pos="9016"/>
            </w:tabs>
            <w:rPr>
              <w:rFonts w:eastAsiaTheme="minorEastAsia"/>
              <w:noProof/>
              <w:lang w:eastAsia="en-AU"/>
            </w:rPr>
          </w:pPr>
          <w:hyperlink w:anchor="_Toc205543882" w:history="1">
            <w:r w:rsidRPr="000641D9">
              <w:rPr>
                <w:rStyle w:val="Hyperlink"/>
                <w:noProof/>
              </w:rPr>
              <w:t>Impact for women and girls</w:t>
            </w:r>
            <w:r>
              <w:rPr>
                <w:noProof/>
                <w:webHidden/>
              </w:rPr>
              <w:tab/>
            </w:r>
            <w:r>
              <w:rPr>
                <w:noProof/>
                <w:webHidden/>
              </w:rPr>
              <w:fldChar w:fldCharType="begin"/>
            </w:r>
            <w:r>
              <w:rPr>
                <w:noProof/>
                <w:webHidden/>
              </w:rPr>
              <w:instrText xml:space="preserve"> PAGEREF _Toc205543882 \h </w:instrText>
            </w:r>
            <w:r>
              <w:rPr>
                <w:noProof/>
                <w:webHidden/>
              </w:rPr>
            </w:r>
            <w:r>
              <w:rPr>
                <w:noProof/>
                <w:webHidden/>
              </w:rPr>
              <w:fldChar w:fldCharType="separate"/>
            </w:r>
            <w:r>
              <w:rPr>
                <w:noProof/>
                <w:webHidden/>
              </w:rPr>
              <w:t>20</w:t>
            </w:r>
            <w:r>
              <w:rPr>
                <w:noProof/>
                <w:webHidden/>
              </w:rPr>
              <w:fldChar w:fldCharType="end"/>
            </w:r>
          </w:hyperlink>
        </w:p>
        <w:p w14:paraId="5740CDC8" w14:textId="112AF258" w:rsidR="00AC705A" w:rsidRDefault="00AC705A">
          <w:pPr>
            <w:pStyle w:val="TOC2"/>
            <w:tabs>
              <w:tab w:val="right" w:leader="dot" w:pos="9016"/>
            </w:tabs>
            <w:rPr>
              <w:rFonts w:eastAsiaTheme="minorEastAsia"/>
              <w:noProof/>
              <w:lang w:eastAsia="en-AU"/>
            </w:rPr>
          </w:pPr>
          <w:hyperlink w:anchor="_Toc205543883" w:history="1">
            <w:r w:rsidRPr="000641D9">
              <w:rPr>
                <w:rStyle w:val="Hyperlink"/>
                <w:noProof/>
              </w:rPr>
              <w:t>Supporting Whyalla</w:t>
            </w:r>
            <w:r>
              <w:rPr>
                <w:noProof/>
                <w:webHidden/>
              </w:rPr>
              <w:tab/>
            </w:r>
            <w:r>
              <w:rPr>
                <w:noProof/>
                <w:webHidden/>
              </w:rPr>
              <w:fldChar w:fldCharType="begin"/>
            </w:r>
            <w:r>
              <w:rPr>
                <w:noProof/>
                <w:webHidden/>
              </w:rPr>
              <w:instrText xml:space="preserve"> PAGEREF _Toc205543883 \h </w:instrText>
            </w:r>
            <w:r>
              <w:rPr>
                <w:noProof/>
                <w:webHidden/>
              </w:rPr>
            </w:r>
            <w:r>
              <w:rPr>
                <w:noProof/>
                <w:webHidden/>
              </w:rPr>
              <w:fldChar w:fldCharType="separate"/>
            </w:r>
            <w:r>
              <w:rPr>
                <w:noProof/>
                <w:webHidden/>
              </w:rPr>
              <w:t>21</w:t>
            </w:r>
            <w:r>
              <w:rPr>
                <w:noProof/>
                <w:webHidden/>
              </w:rPr>
              <w:fldChar w:fldCharType="end"/>
            </w:r>
          </w:hyperlink>
        </w:p>
        <w:p w14:paraId="6C235F33" w14:textId="3D981EEC" w:rsidR="00AC705A" w:rsidRDefault="00AC705A">
          <w:pPr>
            <w:pStyle w:val="TOC3"/>
            <w:tabs>
              <w:tab w:val="right" w:leader="dot" w:pos="9016"/>
            </w:tabs>
            <w:rPr>
              <w:rFonts w:eastAsiaTheme="minorEastAsia"/>
              <w:noProof/>
              <w:lang w:eastAsia="en-AU"/>
            </w:rPr>
          </w:pPr>
          <w:hyperlink w:anchor="_Toc205543884" w:history="1">
            <w:r w:rsidRPr="000641D9">
              <w:rPr>
                <w:rStyle w:val="Hyperlink"/>
                <w:noProof/>
              </w:rPr>
              <w:t>Why is this important for women and girls?</w:t>
            </w:r>
            <w:r>
              <w:rPr>
                <w:noProof/>
                <w:webHidden/>
              </w:rPr>
              <w:tab/>
            </w:r>
            <w:r>
              <w:rPr>
                <w:noProof/>
                <w:webHidden/>
              </w:rPr>
              <w:fldChar w:fldCharType="begin"/>
            </w:r>
            <w:r>
              <w:rPr>
                <w:noProof/>
                <w:webHidden/>
              </w:rPr>
              <w:instrText xml:space="preserve"> PAGEREF _Toc205543884 \h </w:instrText>
            </w:r>
            <w:r>
              <w:rPr>
                <w:noProof/>
                <w:webHidden/>
              </w:rPr>
            </w:r>
            <w:r>
              <w:rPr>
                <w:noProof/>
                <w:webHidden/>
              </w:rPr>
              <w:fldChar w:fldCharType="separate"/>
            </w:r>
            <w:r>
              <w:rPr>
                <w:noProof/>
                <w:webHidden/>
              </w:rPr>
              <w:t>21</w:t>
            </w:r>
            <w:r>
              <w:rPr>
                <w:noProof/>
                <w:webHidden/>
              </w:rPr>
              <w:fldChar w:fldCharType="end"/>
            </w:r>
          </w:hyperlink>
        </w:p>
        <w:p w14:paraId="240816CC" w14:textId="3D541EE7" w:rsidR="00AC705A" w:rsidRDefault="00AC705A">
          <w:pPr>
            <w:pStyle w:val="TOC3"/>
            <w:tabs>
              <w:tab w:val="right" w:leader="dot" w:pos="9016"/>
            </w:tabs>
            <w:rPr>
              <w:rFonts w:eastAsiaTheme="minorEastAsia"/>
              <w:noProof/>
              <w:lang w:eastAsia="en-AU"/>
            </w:rPr>
          </w:pPr>
          <w:hyperlink w:anchor="_Toc205543885" w:history="1">
            <w:r w:rsidRPr="000641D9">
              <w:rPr>
                <w:rStyle w:val="Hyperlink"/>
                <w:noProof/>
              </w:rPr>
              <w:t>Contributing 2025–26 budget measures</w:t>
            </w:r>
            <w:r>
              <w:rPr>
                <w:noProof/>
                <w:webHidden/>
              </w:rPr>
              <w:tab/>
            </w:r>
            <w:r>
              <w:rPr>
                <w:noProof/>
                <w:webHidden/>
              </w:rPr>
              <w:fldChar w:fldCharType="begin"/>
            </w:r>
            <w:r>
              <w:rPr>
                <w:noProof/>
                <w:webHidden/>
              </w:rPr>
              <w:instrText xml:space="preserve"> PAGEREF _Toc205543885 \h </w:instrText>
            </w:r>
            <w:r>
              <w:rPr>
                <w:noProof/>
                <w:webHidden/>
              </w:rPr>
            </w:r>
            <w:r>
              <w:rPr>
                <w:noProof/>
                <w:webHidden/>
              </w:rPr>
              <w:fldChar w:fldCharType="separate"/>
            </w:r>
            <w:r>
              <w:rPr>
                <w:noProof/>
                <w:webHidden/>
              </w:rPr>
              <w:t>21</w:t>
            </w:r>
            <w:r>
              <w:rPr>
                <w:noProof/>
                <w:webHidden/>
              </w:rPr>
              <w:fldChar w:fldCharType="end"/>
            </w:r>
          </w:hyperlink>
        </w:p>
        <w:p w14:paraId="655F5FE8" w14:textId="01566433" w:rsidR="00AC705A" w:rsidRDefault="00AC705A">
          <w:pPr>
            <w:pStyle w:val="TOC3"/>
            <w:tabs>
              <w:tab w:val="right" w:leader="dot" w:pos="9016"/>
            </w:tabs>
            <w:rPr>
              <w:rFonts w:eastAsiaTheme="minorEastAsia"/>
              <w:noProof/>
              <w:lang w:eastAsia="en-AU"/>
            </w:rPr>
          </w:pPr>
          <w:hyperlink w:anchor="_Toc205543886" w:history="1">
            <w:r w:rsidRPr="000641D9">
              <w:rPr>
                <w:rStyle w:val="Hyperlink"/>
                <w:noProof/>
              </w:rPr>
              <w:t>Impact for women and girls</w:t>
            </w:r>
            <w:r>
              <w:rPr>
                <w:noProof/>
                <w:webHidden/>
              </w:rPr>
              <w:tab/>
            </w:r>
            <w:r>
              <w:rPr>
                <w:noProof/>
                <w:webHidden/>
              </w:rPr>
              <w:fldChar w:fldCharType="begin"/>
            </w:r>
            <w:r>
              <w:rPr>
                <w:noProof/>
                <w:webHidden/>
              </w:rPr>
              <w:instrText xml:space="preserve"> PAGEREF _Toc205543886 \h </w:instrText>
            </w:r>
            <w:r>
              <w:rPr>
                <w:noProof/>
                <w:webHidden/>
              </w:rPr>
            </w:r>
            <w:r>
              <w:rPr>
                <w:noProof/>
                <w:webHidden/>
              </w:rPr>
              <w:fldChar w:fldCharType="separate"/>
            </w:r>
            <w:r>
              <w:rPr>
                <w:noProof/>
                <w:webHidden/>
              </w:rPr>
              <w:t>21</w:t>
            </w:r>
            <w:r>
              <w:rPr>
                <w:noProof/>
                <w:webHidden/>
              </w:rPr>
              <w:fldChar w:fldCharType="end"/>
            </w:r>
          </w:hyperlink>
        </w:p>
        <w:p w14:paraId="16EF3248" w14:textId="77B34511" w:rsidR="00AC705A" w:rsidRDefault="00AC705A">
          <w:pPr>
            <w:pStyle w:val="TOC2"/>
            <w:tabs>
              <w:tab w:val="right" w:leader="dot" w:pos="9016"/>
            </w:tabs>
            <w:rPr>
              <w:rFonts w:eastAsiaTheme="minorEastAsia"/>
              <w:noProof/>
              <w:lang w:eastAsia="en-AU"/>
            </w:rPr>
          </w:pPr>
          <w:hyperlink w:anchor="_Toc205543887" w:history="1">
            <w:r w:rsidRPr="000641D9">
              <w:rPr>
                <w:rStyle w:val="Hyperlink"/>
                <w:noProof/>
              </w:rPr>
              <w:t>References</w:t>
            </w:r>
            <w:r>
              <w:rPr>
                <w:noProof/>
                <w:webHidden/>
              </w:rPr>
              <w:tab/>
            </w:r>
            <w:r>
              <w:rPr>
                <w:noProof/>
                <w:webHidden/>
              </w:rPr>
              <w:fldChar w:fldCharType="begin"/>
            </w:r>
            <w:r>
              <w:rPr>
                <w:noProof/>
                <w:webHidden/>
              </w:rPr>
              <w:instrText xml:space="preserve"> PAGEREF _Toc205543887 \h </w:instrText>
            </w:r>
            <w:r>
              <w:rPr>
                <w:noProof/>
                <w:webHidden/>
              </w:rPr>
            </w:r>
            <w:r>
              <w:rPr>
                <w:noProof/>
                <w:webHidden/>
              </w:rPr>
              <w:fldChar w:fldCharType="separate"/>
            </w:r>
            <w:r>
              <w:rPr>
                <w:noProof/>
                <w:webHidden/>
              </w:rPr>
              <w:t>23</w:t>
            </w:r>
            <w:r>
              <w:rPr>
                <w:noProof/>
                <w:webHidden/>
              </w:rPr>
              <w:fldChar w:fldCharType="end"/>
            </w:r>
          </w:hyperlink>
        </w:p>
        <w:p w14:paraId="6AF919A4" w14:textId="7168B651" w:rsidR="00C745EA" w:rsidRDefault="008A633A" w:rsidP="00C745EA">
          <w:pPr>
            <w:rPr>
              <w:b/>
              <w:bCs/>
              <w:lang w:val="en-GB"/>
            </w:rPr>
          </w:pPr>
          <w:r>
            <w:rPr>
              <w:b/>
              <w:bCs/>
              <w:lang w:val="en-GB"/>
            </w:rPr>
            <w:fldChar w:fldCharType="end"/>
          </w:r>
        </w:p>
      </w:sdtContent>
    </w:sdt>
    <w:p w14:paraId="3E0F08D7" w14:textId="6F3FDEE7" w:rsidR="00CE6FB5" w:rsidRDefault="00CE6FB5">
      <w:r>
        <w:br w:type="page"/>
      </w:r>
    </w:p>
    <w:p w14:paraId="75308A54" w14:textId="77777777" w:rsidR="00283677" w:rsidRDefault="00283677" w:rsidP="007138DF">
      <w:pPr>
        <w:pStyle w:val="Heading2"/>
      </w:pPr>
      <w:bookmarkStart w:id="14" w:name="_Toc205543848"/>
      <w:r w:rsidRPr="009A631E">
        <w:lastRenderedPageBreak/>
        <w:t>Introduction</w:t>
      </w:r>
      <w:bookmarkEnd w:id="14"/>
      <w:r w:rsidRPr="00460EB2">
        <w:t xml:space="preserve"> </w:t>
      </w:r>
    </w:p>
    <w:p w14:paraId="6237C0A9" w14:textId="77777777" w:rsidR="00283677" w:rsidRPr="00460EB2" w:rsidRDefault="00283677" w:rsidP="007138DF">
      <w:pPr>
        <w:pStyle w:val="Heading3"/>
      </w:pPr>
      <w:bookmarkStart w:id="15" w:name="_Toc205543849"/>
      <w:r w:rsidRPr="00460EB2">
        <w:t>Purpose</w:t>
      </w:r>
      <w:bookmarkEnd w:id="15"/>
    </w:p>
    <w:p w14:paraId="0FE6EEE3" w14:textId="0AA562EF" w:rsidR="00283677" w:rsidRDefault="00283677" w:rsidP="00283677">
      <w:r>
        <w:t>Investing in Equality is an overview and analysis of 2025–26 budget measures through a gendered lens. There is a primary focus on women and girls, with acknowledgement that measures have different impacts across genders.</w:t>
      </w:r>
    </w:p>
    <w:p w14:paraId="296725A0" w14:textId="77777777" w:rsidR="00283677" w:rsidRDefault="00283677" w:rsidP="00283677">
      <w:r>
        <w:t>This document explains the key funding across eight areas of the Budget that connect to the Blueprint’s four priority areas of safety and security, leadership and participation, economic wellbeing and health.</w:t>
      </w:r>
    </w:p>
    <w:p w14:paraId="751B3693" w14:textId="05D12127" w:rsidR="00283677" w:rsidRDefault="00283677" w:rsidP="00283677">
      <w:r>
        <w:t>The 20</w:t>
      </w:r>
      <w:r w:rsidR="007307E8">
        <w:t>25–26</w:t>
      </w:r>
      <w:r>
        <w:t xml:space="preserve"> Budget is focused on securing South Australia’s future, in the short, medium and longer term, </w:t>
      </w:r>
      <w:r w:rsidRPr="00EB22BF">
        <w:t>and</w:t>
      </w:r>
      <w:r>
        <w:t xml:space="preserve"> also responds to recent challenges faced by our community. </w:t>
      </w:r>
    </w:p>
    <w:p w14:paraId="3009A23C" w14:textId="77777777" w:rsidR="00283677" w:rsidRPr="00042B3D" w:rsidRDefault="00283677" w:rsidP="00042B3D">
      <w:pPr>
        <w:pStyle w:val="Heading3"/>
      </w:pPr>
      <w:bookmarkStart w:id="16" w:name="_Toc205543850"/>
      <w:r w:rsidRPr="00042B3D">
        <w:t>Vision</w:t>
      </w:r>
      <w:bookmarkEnd w:id="16"/>
    </w:p>
    <w:p w14:paraId="44CF9CA3" w14:textId="71AD0B89" w:rsidR="00FE1666" w:rsidRDefault="00283677" w:rsidP="00283677">
      <w:r>
        <w:t>South Australia is a fair and inclusive state in which women and girls can equally, actively and safely participate in the economy and all aspects of community life.</w:t>
      </w:r>
    </w:p>
    <w:p w14:paraId="7D7AB5C5" w14:textId="77777777" w:rsidR="0096477E" w:rsidRPr="0096477E" w:rsidRDefault="0096477E" w:rsidP="0096477E">
      <w:pPr>
        <w:pBdr>
          <w:top w:val="single" w:sz="36" w:space="4" w:color="C198E0"/>
          <w:left w:val="single" w:sz="36" w:space="4" w:color="C198E0"/>
          <w:bottom w:val="single" w:sz="36" w:space="4" w:color="C198E0"/>
          <w:right w:val="single" w:sz="36" w:space="4" w:color="C198E0"/>
        </w:pBdr>
        <w:rPr>
          <w:b/>
          <w:bCs/>
          <w:iCs/>
        </w:rPr>
      </w:pPr>
      <w:r w:rsidRPr="0096477E">
        <w:rPr>
          <w:b/>
          <w:bCs/>
          <w:iCs/>
        </w:rPr>
        <w:t>Quick Statistic: South Australian population</w:t>
      </w:r>
    </w:p>
    <w:p w14:paraId="679C42F2" w14:textId="77777777" w:rsidR="0096477E" w:rsidRPr="0096477E" w:rsidRDefault="0096477E" w:rsidP="0096477E">
      <w:pPr>
        <w:pBdr>
          <w:top w:val="single" w:sz="36" w:space="4" w:color="C198E0"/>
          <w:left w:val="single" w:sz="36" w:space="4" w:color="C198E0"/>
          <w:bottom w:val="single" w:sz="36" w:space="4" w:color="C198E0"/>
          <w:right w:val="single" w:sz="36" w:space="4" w:color="C198E0"/>
        </w:pBdr>
      </w:pPr>
      <w:r w:rsidRPr="0096477E">
        <w:t>Women and girls make up 50.7% of the South Australian population.</w:t>
      </w:r>
      <w:r w:rsidRPr="0096477E">
        <w:rPr>
          <w:vertAlign w:val="superscript"/>
        </w:rPr>
        <w:endnoteReference w:id="2"/>
      </w:r>
    </w:p>
    <w:p w14:paraId="5BAF8B41" w14:textId="77777777" w:rsidR="0096477E" w:rsidRPr="0096477E" w:rsidRDefault="0096477E" w:rsidP="0096477E">
      <w:pPr>
        <w:pBdr>
          <w:top w:val="single" w:sz="36" w:space="4" w:color="C198E0"/>
          <w:left w:val="single" w:sz="36" w:space="4" w:color="C198E0"/>
          <w:bottom w:val="single" w:sz="36" w:space="4" w:color="C198E0"/>
          <w:right w:val="single" w:sz="36" w:space="4" w:color="C198E0"/>
        </w:pBdr>
        <w:rPr>
          <w:b/>
          <w:bCs/>
          <w:iCs/>
        </w:rPr>
      </w:pPr>
      <w:r w:rsidRPr="0096477E">
        <w:rPr>
          <w:b/>
          <w:bCs/>
          <w:iCs/>
        </w:rPr>
        <w:t>Quick Statistic:  Health problems</w:t>
      </w:r>
    </w:p>
    <w:p w14:paraId="787E3073" w14:textId="1E71015C" w:rsidR="0096477E" w:rsidRPr="0096477E" w:rsidRDefault="0096477E" w:rsidP="0096477E">
      <w:pPr>
        <w:pBdr>
          <w:top w:val="single" w:sz="36" w:space="4" w:color="C198E0"/>
          <w:left w:val="single" w:sz="36" w:space="4" w:color="C198E0"/>
          <w:bottom w:val="single" w:sz="36" w:space="4" w:color="C198E0"/>
          <w:right w:val="single" w:sz="36" w:space="4" w:color="C198E0"/>
        </w:pBdr>
      </w:pPr>
      <w:r w:rsidRPr="0096477E">
        <w:t>56% of women in Australia aged 15 and over have one or more common chronic condition</w:t>
      </w:r>
      <w:r w:rsidR="00186745">
        <w:t>s</w:t>
      </w:r>
      <w:r w:rsidR="00A053D9">
        <w:t>,</w:t>
      </w:r>
      <w:r w:rsidRPr="0096477E">
        <w:t xml:space="preserve"> the top three being: mental and behavioural (25%), back problems (19%) and arthritis (17%).</w:t>
      </w:r>
      <w:r w:rsidRPr="0096477E">
        <w:rPr>
          <w:vertAlign w:val="superscript"/>
        </w:rPr>
        <w:endnoteReference w:id="3"/>
      </w:r>
    </w:p>
    <w:p w14:paraId="1C15A4F0" w14:textId="77777777" w:rsidR="0096477E" w:rsidRPr="0096477E" w:rsidRDefault="0096477E" w:rsidP="0096477E">
      <w:pPr>
        <w:pBdr>
          <w:top w:val="single" w:sz="36" w:space="4" w:color="C198E0"/>
          <w:left w:val="single" w:sz="36" w:space="4" w:color="C198E0"/>
          <w:bottom w:val="single" w:sz="36" w:space="4" w:color="C198E0"/>
          <w:right w:val="single" w:sz="36" w:space="4" w:color="C198E0"/>
        </w:pBdr>
        <w:rPr>
          <w:b/>
          <w:bCs/>
          <w:iCs/>
        </w:rPr>
      </w:pPr>
      <w:r w:rsidRPr="0096477E">
        <w:rPr>
          <w:b/>
          <w:bCs/>
          <w:iCs/>
        </w:rPr>
        <w:t>Quick Statistic: Gender pay gap</w:t>
      </w:r>
    </w:p>
    <w:p w14:paraId="05655A17" w14:textId="77598E2A" w:rsidR="0096477E" w:rsidRPr="0096477E" w:rsidRDefault="0096477E" w:rsidP="0096477E">
      <w:pPr>
        <w:pBdr>
          <w:top w:val="single" w:sz="36" w:space="4" w:color="C198E0"/>
          <w:left w:val="single" w:sz="36" w:space="4" w:color="C198E0"/>
          <w:bottom w:val="single" w:sz="36" w:space="4" w:color="C198E0"/>
          <w:right w:val="single" w:sz="36" w:space="4" w:color="C198E0"/>
        </w:pBdr>
      </w:pPr>
      <w:r w:rsidRPr="0096477E">
        <w:t>The gender pay gap in South Australia is 10.1%, compared to 11.9% nationally.</w:t>
      </w:r>
      <w:r w:rsidR="00011259" w:rsidRPr="00011259">
        <w:rPr>
          <w:rFonts w:cs="Arial"/>
        </w:rPr>
        <w:t xml:space="preserve"> </w:t>
      </w:r>
      <w:r w:rsidR="00011259">
        <w:rPr>
          <w:rStyle w:val="EndnoteReference"/>
          <w:rFonts w:cs="Arial"/>
        </w:rPr>
        <w:endnoteReference w:id="4"/>
      </w:r>
    </w:p>
    <w:p w14:paraId="4AF6D814" w14:textId="6C380C64" w:rsidR="001D75E5" w:rsidRPr="0065674A" w:rsidRDefault="001D75E5" w:rsidP="001D75E5">
      <w:pPr>
        <w:pStyle w:val="Heading3"/>
      </w:pPr>
      <w:bookmarkStart w:id="17" w:name="_Toc205543851"/>
      <w:r>
        <w:t>Areas covered</w:t>
      </w:r>
      <w:bookmarkEnd w:id="17"/>
    </w:p>
    <w:p w14:paraId="6F551AF0" w14:textId="77777777" w:rsidR="00190D07" w:rsidRDefault="00190D07" w:rsidP="00E63170">
      <w:pPr>
        <w:pStyle w:val="ListParagraph"/>
        <w:numPr>
          <w:ilvl w:val="0"/>
          <w:numId w:val="1"/>
        </w:numPr>
        <w:spacing w:line="259" w:lineRule="auto"/>
      </w:pPr>
      <w:r>
        <w:t>Community Safety</w:t>
      </w:r>
    </w:p>
    <w:p w14:paraId="2EF756F5" w14:textId="77777777" w:rsidR="00190D07" w:rsidRDefault="00190D07" w:rsidP="00E63170">
      <w:pPr>
        <w:pStyle w:val="ListParagraph"/>
        <w:numPr>
          <w:ilvl w:val="0"/>
          <w:numId w:val="1"/>
        </w:numPr>
        <w:spacing w:line="259" w:lineRule="auto"/>
      </w:pPr>
      <w:r>
        <w:t>Preventing domestic, family and sexual violence</w:t>
      </w:r>
    </w:p>
    <w:p w14:paraId="61CFD2E3" w14:textId="77777777" w:rsidR="00190D07" w:rsidRDefault="00190D07" w:rsidP="00E63170">
      <w:pPr>
        <w:pStyle w:val="ListParagraph"/>
        <w:numPr>
          <w:ilvl w:val="0"/>
          <w:numId w:val="1"/>
        </w:numPr>
        <w:spacing w:line="259" w:lineRule="auto"/>
      </w:pPr>
      <w:r>
        <w:t>Housing and homelessness</w:t>
      </w:r>
    </w:p>
    <w:p w14:paraId="7CDA3F27" w14:textId="77777777" w:rsidR="00190D07" w:rsidRDefault="00190D07" w:rsidP="00E63170">
      <w:pPr>
        <w:pStyle w:val="ListParagraph"/>
        <w:numPr>
          <w:ilvl w:val="0"/>
          <w:numId w:val="1"/>
        </w:numPr>
        <w:spacing w:line="259" w:lineRule="auto"/>
      </w:pPr>
      <w:r>
        <w:t>Health</w:t>
      </w:r>
    </w:p>
    <w:p w14:paraId="5BB5C290" w14:textId="77777777" w:rsidR="00190D07" w:rsidRDefault="00190D07" w:rsidP="00E63170">
      <w:pPr>
        <w:pStyle w:val="ListParagraph"/>
        <w:numPr>
          <w:ilvl w:val="0"/>
          <w:numId w:val="1"/>
        </w:numPr>
        <w:spacing w:line="259" w:lineRule="auto"/>
      </w:pPr>
      <w:r>
        <w:t>Economic participation</w:t>
      </w:r>
    </w:p>
    <w:p w14:paraId="66F5F0D7" w14:textId="66AEDB15" w:rsidR="00190D07" w:rsidRDefault="00190D07" w:rsidP="00E63170">
      <w:pPr>
        <w:pStyle w:val="ListParagraph"/>
        <w:numPr>
          <w:ilvl w:val="0"/>
          <w:numId w:val="1"/>
        </w:numPr>
        <w:spacing w:line="259" w:lineRule="auto"/>
      </w:pPr>
      <w:r>
        <w:t>Early childhood services</w:t>
      </w:r>
      <w:r w:rsidR="007E355F">
        <w:t xml:space="preserve"> and support</w:t>
      </w:r>
    </w:p>
    <w:p w14:paraId="042562D8" w14:textId="77777777" w:rsidR="00190D07" w:rsidRDefault="00190D07" w:rsidP="00E63170">
      <w:pPr>
        <w:pStyle w:val="ListParagraph"/>
        <w:numPr>
          <w:ilvl w:val="0"/>
          <w:numId w:val="1"/>
        </w:numPr>
        <w:spacing w:line="259" w:lineRule="auto"/>
      </w:pPr>
      <w:r>
        <w:t>Cost of living</w:t>
      </w:r>
    </w:p>
    <w:p w14:paraId="294D99D0" w14:textId="77777777" w:rsidR="00190D07" w:rsidRPr="00CD10DD" w:rsidRDefault="00190D07" w:rsidP="00E63170">
      <w:pPr>
        <w:pStyle w:val="ListParagraph"/>
        <w:numPr>
          <w:ilvl w:val="0"/>
          <w:numId w:val="1"/>
        </w:numPr>
        <w:spacing w:line="259" w:lineRule="auto"/>
      </w:pPr>
      <w:r>
        <w:t>Whyalla</w:t>
      </w:r>
    </w:p>
    <w:p w14:paraId="3037B5C9" w14:textId="6386854B" w:rsidR="00983E15" w:rsidRDefault="00983E15">
      <w:pPr>
        <w:rPr>
          <w:rFonts w:eastAsiaTheme="majorEastAsia" w:cstheme="majorBidi"/>
          <w:sz w:val="28"/>
          <w:szCs w:val="28"/>
        </w:rPr>
      </w:pPr>
      <w:r>
        <w:br w:type="page"/>
      </w:r>
    </w:p>
    <w:p w14:paraId="668C4755" w14:textId="77777777" w:rsidR="004C1760" w:rsidRPr="005A6DC4" w:rsidRDefault="004C1760" w:rsidP="00525F22">
      <w:pPr>
        <w:pStyle w:val="Heading2"/>
      </w:pPr>
      <w:bookmarkStart w:id="18" w:name="_Toc205543852"/>
      <w:r>
        <w:lastRenderedPageBreak/>
        <w:t>Community Safety</w:t>
      </w:r>
      <w:bookmarkEnd w:id="18"/>
      <w:r>
        <w:t xml:space="preserve"> </w:t>
      </w:r>
    </w:p>
    <w:p w14:paraId="32853437" w14:textId="77777777" w:rsidR="00525F22" w:rsidRDefault="00525F22" w:rsidP="00525F22">
      <w:pPr>
        <w:pStyle w:val="Heading3"/>
      </w:pPr>
      <w:bookmarkStart w:id="19" w:name="_Toc205543853"/>
      <w:r w:rsidRPr="00A35536">
        <w:t>Why is this important for women and girls?</w:t>
      </w:r>
      <w:bookmarkEnd w:id="19"/>
    </w:p>
    <w:p w14:paraId="782D2679" w14:textId="40C06E28" w:rsidR="00DE6026" w:rsidRDefault="00DE6026" w:rsidP="00DE6026">
      <w:r>
        <w:t xml:space="preserve">Women have a right to feel and be safe in their homes and in the community and be </w:t>
      </w:r>
      <w:r w:rsidR="00E63D6C">
        <w:t>empowered to</w:t>
      </w:r>
      <w:r>
        <w:t xml:space="preserve"> thrive in all aspects of their lives. </w:t>
      </w:r>
      <w:r w:rsidRPr="00A80556">
        <w:t>39% of women have experienced violence since the age of 15, including 2</w:t>
      </w:r>
      <w:r w:rsidR="007E355F">
        <w:t>2</w:t>
      </w:r>
      <w:r w:rsidRPr="00A80556">
        <w:t>% who experienced sexual violence and 31%</w:t>
      </w:r>
      <w:r w:rsidRPr="00C86B8C">
        <w:t xml:space="preserve"> who experienced physical violence.</w:t>
      </w:r>
      <w:r w:rsidRPr="00C86B8C">
        <w:rPr>
          <w:vertAlign w:val="superscript"/>
        </w:rPr>
        <w:endnoteReference w:id="5"/>
      </w:r>
      <w:r w:rsidRPr="00C86B8C">
        <w:t xml:space="preserve"> </w:t>
      </w:r>
    </w:p>
    <w:p w14:paraId="1C2646B7" w14:textId="0FEF5526" w:rsidR="00DE6026" w:rsidRDefault="00DE6026" w:rsidP="00DE6026">
      <w:r>
        <w:t xml:space="preserve">The consequences of violence against women are personal, societal, and economic, and are far-reaching. Women experience violence in their homes, in their workplaces, and in the community. Governments have a key role to play in prevention, early intervention, and </w:t>
      </w:r>
      <w:r w:rsidR="00B64C24">
        <w:t>response, recovery and</w:t>
      </w:r>
      <w:r>
        <w:t xml:space="preserve"> healing, to keep women safe in all aspects of their lives, however, women’s safety is everyone’s responsibility.</w:t>
      </w:r>
    </w:p>
    <w:p w14:paraId="6241EC88" w14:textId="13C79A36" w:rsidR="00103D75" w:rsidRPr="00644006" w:rsidRDefault="00103D75" w:rsidP="00103D75">
      <w:pPr>
        <w:pBdr>
          <w:top w:val="single" w:sz="36" w:space="4" w:color="C198E0"/>
          <w:left w:val="single" w:sz="36" w:space="4" w:color="C198E0"/>
          <w:bottom w:val="single" w:sz="36" w:space="4" w:color="C198E0"/>
          <w:right w:val="single" w:sz="36" w:space="4" w:color="C198E0"/>
        </w:pBdr>
        <w:rPr>
          <w:b/>
        </w:rPr>
      </w:pPr>
      <w:r w:rsidRPr="00644006">
        <w:rPr>
          <w:b/>
        </w:rPr>
        <w:t>Quick Statistic: Physical or sexual violence</w:t>
      </w:r>
    </w:p>
    <w:p w14:paraId="50CB0B14" w14:textId="6C511CCC" w:rsidR="00103D75" w:rsidRPr="00103D75" w:rsidRDefault="00103D75" w:rsidP="00103D75">
      <w:pPr>
        <w:pBdr>
          <w:top w:val="single" w:sz="36" w:space="4" w:color="C198E0"/>
          <w:left w:val="single" w:sz="36" w:space="4" w:color="C198E0"/>
          <w:bottom w:val="single" w:sz="36" w:space="4" w:color="C198E0"/>
          <w:right w:val="single" w:sz="36" w:space="4" w:color="C198E0"/>
        </w:pBdr>
      </w:pPr>
      <w:r w:rsidRPr="00103D75">
        <w:t>39% of women have experience violence since the age of 15, including 2</w:t>
      </w:r>
      <w:r w:rsidR="007E355F">
        <w:t>2</w:t>
      </w:r>
      <w:r w:rsidRPr="00103D75">
        <w:t>% who experienced sexual violence and 31% who experienced physical violence.</w:t>
      </w:r>
      <w:r w:rsidRPr="00103D75">
        <w:rPr>
          <w:vertAlign w:val="superscript"/>
        </w:rPr>
        <w:endnoteReference w:id="6"/>
      </w:r>
      <w:r w:rsidRPr="00103D75">
        <w:t xml:space="preserve"> </w:t>
      </w:r>
    </w:p>
    <w:p w14:paraId="31E0D568" w14:textId="6DAE3F9B" w:rsidR="00103D75" w:rsidRPr="00644006" w:rsidRDefault="00103D75" w:rsidP="00103D75">
      <w:pPr>
        <w:pBdr>
          <w:top w:val="single" w:sz="36" w:space="4" w:color="C198E0"/>
          <w:left w:val="single" w:sz="36" w:space="4" w:color="C198E0"/>
          <w:bottom w:val="single" w:sz="36" w:space="4" w:color="C198E0"/>
          <w:right w:val="single" w:sz="36" w:space="4" w:color="C198E0"/>
        </w:pBdr>
        <w:rPr>
          <w:b/>
        </w:rPr>
      </w:pPr>
      <w:r w:rsidRPr="00644006">
        <w:rPr>
          <w:b/>
        </w:rPr>
        <w:t>Quick Statistics: Safety on public transport</w:t>
      </w:r>
    </w:p>
    <w:p w14:paraId="524208D6" w14:textId="77777777" w:rsidR="00103D75" w:rsidRPr="00103D75" w:rsidRDefault="00103D75" w:rsidP="00103D75">
      <w:pPr>
        <w:pBdr>
          <w:top w:val="single" w:sz="36" w:space="4" w:color="C198E0"/>
          <w:left w:val="single" w:sz="36" w:space="4" w:color="C198E0"/>
          <w:bottom w:val="single" w:sz="36" w:space="4" w:color="C198E0"/>
          <w:right w:val="single" w:sz="36" w:space="4" w:color="C198E0"/>
        </w:pBdr>
      </w:pPr>
      <w:r w:rsidRPr="00103D75">
        <w:t>Almost one fifth of women in South Australia feel unsafe when travelling on public transport after dark.</w:t>
      </w:r>
      <w:r w:rsidRPr="00103D75">
        <w:rPr>
          <w:vertAlign w:val="superscript"/>
        </w:rPr>
        <w:endnoteReference w:id="7"/>
      </w:r>
      <w:r w:rsidRPr="00103D75">
        <w:t xml:space="preserve"> </w:t>
      </w:r>
    </w:p>
    <w:p w14:paraId="71B21EAC" w14:textId="1C20599B" w:rsidR="00103D75" w:rsidRPr="00103D75" w:rsidRDefault="00103D75" w:rsidP="00103D75">
      <w:pPr>
        <w:pBdr>
          <w:top w:val="single" w:sz="36" w:space="4" w:color="C198E0"/>
          <w:left w:val="single" w:sz="36" w:space="4" w:color="C198E0"/>
          <w:bottom w:val="single" w:sz="36" w:space="4" w:color="C198E0"/>
          <w:right w:val="single" w:sz="36" w:space="4" w:color="C198E0"/>
        </w:pBdr>
      </w:pPr>
      <w:r w:rsidRPr="00103D75">
        <w:t>Nationally, one third of women over 18 with disability felt unsafe travelling on public transport alone after dark.</w:t>
      </w:r>
      <w:r w:rsidRPr="00103D75">
        <w:rPr>
          <w:vertAlign w:val="superscript"/>
        </w:rPr>
        <w:endnoteReference w:id="8"/>
      </w:r>
      <w:r w:rsidRPr="00103D75">
        <w:t xml:space="preserve"> </w:t>
      </w:r>
    </w:p>
    <w:p w14:paraId="39041769" w14:textId="77777777" w:rsidR="0026682D" w:rsidRPr="009806CB" w:rsidRDefault="0026682D" w:rsidP="0026682D">
      <w:pPr>
        <w:pStyle w:val="Heading3"/>
      </w:pPr>
      <w:bookmarkStart w:id="20" w:name="_Toc205543854"/>
      <w:r w:rsidRPr="00A35536">
        <w:t>Contributing 2025–26 budget measures</w:t>
      </w:r>
      <w:bookmarkEnd w:id="20"/>
    </w:p>
    <w:p w14:paraId="6D02DACD" w14:textId="0FE3B034" w:rsidR="0026682D" w:rsidRDefault="0026682D" w:rsidP="00E63170">
      <w:pPr>
        <w:pStyle w:val="ListParagraph"/>
        <w:numPr>
          <w:ilvl w:val="0"/>
          <w:numId w:val="2"/>
        </w:numPr>
        <w:spacing w:line="259" w:lineRule="auto"/>
      </w:pPr>
      <w:r>
        <w:t>$9.6 million</w:t>
      </w:r>
      <w:r w:rsidR="0001078F">
        <w:t xml:space="preserve"> over four years</w:t>
      </w:r>
      <w:r>
        <w:t xml:space="preserve"> to improve safety and security on the bus network, including upgrading CCTV systems and increasing the number of transit compliance officers available to respond to incidents.</w:t>
      </w:r>
    </w:p>
    <w:p w14:paraId="2190EB80" w14:textId="26E130E2" w:rsidR="0026682D" w:rsidRPr="006B211F" w:rsidRDefault="0026682D" w:rsidP="00E63170">
      <w:pPr>
        <w:pStyle w:val="ListParagraph"/>
        <w:numPr>
          <w:ilvl w:val="0"/>
          <w:numId w:val="2"/>
        </w:numPr>
        <w:spacing w:line="259" w:lineRule="auto"/>
      </w:pPr>
      <w:r w:rsidRPr="006B211F">
        <w:t>$4.3 million over four years to continue</w:t>
      </w:r>
      <w:r>
        <w:t>:</w:t>
      </w:r>
      <w:r w:rsidRPr="006B211F">
        <w:t xml:space="preserve"> </w:t>
      </w:r>
      <w:r w:rsidR="00434E76">
        <w:t>R</w:t>
      </w:r>
      <w:r w:rsidRPr="006B211F">
        <w:t xml:space="preserve">eturn to </w:t>
      </w:r>
      <w:r w:rsidR="00434E76">
        <w:t>C</w:t>
      </w:r>
      <w:r w:rsidRPr="006B211F">
        <w:t xml:space="preserve">ountry in Coober Pedy, </w:t>
      </w:r>
      <w:r>
        <w:t xml:space="preserve">youth transport and outreach in </w:t>
      </w:r>
      <w:r w:rsidRPr="006B211F">
        <w:t>Whyalla</w:t>
      </w:r>
      <w:r>
        <w:t>,</w:t>
      </w:r>
      <w:r w:rsidRPr="006B211F">
        <w:t xml:space="preserve"> and</w:t>
      </w:r>
      <w:r>
        <w:t xml:space="preserve"> night transport for remote visitors in</w:t>
      </w:r>
      <w:r w:rsidRPr="006B211F">
        <w:t xml:space="preserve"> Adelaide.</w:t>
      </w:r>
    </w:p>
    <w:p w14:paraId="4FA75F3F" w14:textId="6672F605" w:rsidR="0026682D" w:rsidRDefault="0026682D" w:rsidP="00E63170">
      <w:pPr>
        <w:pStyle w:val="ListParagraph"/>
        <w:numPr>
          <w:ilvl w:val="0"/>
          <w:numId w:val="2"/>
        </w:numPr>
        <w:spacing w:line="259" w:lineRule="auto"/>
      </w:pPr>
      <w:r>
        <w:t xml:space="preserve">$172 million </w:t>
      </w:r>
      <w:r w:rsidR="0001078F">
        <w:t>over four years</w:t>
      </w:r>
      <w:r>
        <w:t xml:space="preserve"> for additional sworn police officers to support the demand for frontline police.</w:t>
      </w:r>
    </w:p>
    <w:p w14:paraId="62FDD43E" w14:textId="77777777" w:rsidR="0026682D" w:rsidRDefault="0026682D" w:rsidP="00E63170">
      <w:pPr>
        <w:pStyle w:val="ListParagraph"/>
        <w:numPr>
          <w:ilvl w:val="0"/>
          <w:numId w:val="2"/>
        </w:numPr>
        <w:spacing w:line="259" w:lineRule="auto"/>
      </w:pPr>
      <w:r>
        <w:t>$29.6 million over three years for the expansion of the successful Police Security Officer model into regional areas.</w:t>
      </w:r>
    </w:p>
    <w:p w14:paraId="09B16267" w14:textId="2B48033F" w:rsidR="0026682D" w:rsidRDefault="0026682D" w:rsidP="00E63170">
      <w:pPr>
        <w:pStyle w:val="ListParagraph"/>
        <w:numPr>
          <w:ilvl w:val="0"/>
          <w:numId w:val="2"/>
        </w:numPr>
        <w:spacing w:line="259" w:lineRule="auto"/>
      </w:pPr>
      <w:r>
        <w:t xml:space="preserve">$6.8 million over four years </w:t>
      </w:r>
      <w:r w:rsidR="00E0136D">
        <w:t>for</w:t>
      </w:r>
      <w:r>
        <w:t xml:space="preserve"> prison security enhancements, to reduce contraband in prisons and increase the safety of staff, prisoners, and community. </w:t>
      </w:r>
    </w:p>
    <w:p w14:paraId="558D7F7F" w14:textId="77777777" w:rsidR="00413CA8" w:rsidRPr="00A35536" w:rsidRDefault="00413CA8" w:rsidP="00413CA8">
      <w:pPr>
        <w:pStyle w:val="Heading3"/>
      </w:pPr>
      <w:bookmarkStart w:id="21" w:name="_Toc205543855"/>
      <w:r w:rsidRPr="00A35536">
        <w:t>Impact for women and girls</w:t>
      </w:r>
      <w:bookmarkEnd w:id="21"/>
    </w:p>
    <w:p w14:paraId="30610B0C" w14:textId="2C5D05E8" w:rsidR="00413CA8" w:rsidRDefault="00413CA8" w:rsidP="00413CA8">
      <w:r>
        <w:t xml:space="preserve">The budget measures will improve safety in a number of parts of the community, with women benefiting in particular from increased safety measures. </w:t>
      </w:r>
    </w:p>
    <w:p w14:paraId="15F19205" w14:textId="77777777" w:rsidR="00413CA8" w:rsidRDefault="00413CA8" w:rsidP="00413CA8">
      <w:r w:rsidRPr="006C1D5F">
        <w:lastRenderedPageBreak/>
        <w:t>Women and girls are disproportionately reliant on public transport due to lower car ownership, caregiving responsibilities, and part-time or shift-based employment</w:t>
      </w:r>
      <w:r>
        <w:t>.</w:t>
      </w:r>
      <w:r w:rsidRPr="006C1D5F">
        <w:rPr>
          <w:vertAlign w:val="superscript"/>
        </w:rPr>
        <w:endnoteReference w:id="9"/>
      </w:r>
      <w:r w:rsidRPr="006C1D5F">
        <w:t xml:space="preserve"> They experience a “personal safety burden” on public transport, including emotional, cognitive, and financial costs of avoiding harassment</w:t>
      </w:r>
      <w:r>
        <w:t>.</w:t>
      </w:r>
      <w:r w:rsidRPr="006C1D5F">
        <w:rPr>
          <w:vertAlign w:val="superscript"/>
        </w:rPr>
        <w:endnoteReference w:id="10"/>
      </w:r>
      <w:r w:rsidRPr="006C1D5F">
        <w:t xml:space="preserve"> The presence of trained staff and visible surveillance significantly increases women’s sense of safety and reduces incidents of harassment</w:t>
      </w:r>
      <w:r>
        <w:t>.</w:t>
      </w:r>
      <w:r w:rsidRPr="006C1D5F">
        <w:rPr>
          <w:vertAlign w:val="superscript"/>
        </w:rPr>
        <w:endnoteReference w:id="11"/>
      </w:r>
    </w:p>
    <w:p w14:paraId="6F7B884E" w14:textId="45CE76F4" w:rsidR="00413CA8" w:rsidRDefault="00413CA8" w:rsidP="00413CA8">
      <w:r w:rsidRPr="00424668">
        <w:t>Aboriginal women and girls</w:t>
      </w:r>
      <w:r>
        <w:t xml:space="preserve"> from remote communities</w:t>
      </w:r>
      <w:r w:rsidRPr="00424668">
        <w:t xml:space="preserve"> often face cultural and safety challenges in</w:t>
      </w:r>
      <w:r>
        <w:t xml:space="preserve"> regional and</w:t>
      </w:r>
      <w:r w:rsidRPr="00424668">
        <w:t xml:space="preserve"> urban areas. Funding to continue </w:t>
      </w:r>
      <w:r w:rsidR="00306FDE">
        <w:t>R</w:t>
      </w:r>
      <w:r w:rsidRPr="00424668">
        <w:t xml:space="preserve">eturn to </w:t>
      </w:r>
      <w:r w:rsidR="00306FDE">
        <w:t>C</w:t>
      </w:r>
      <w:r w:rsidRPr="00424668">
        <w:t xml:space="preserve">ountry </w:t>
      </w:r>
      <w:r>
        <w:t>safe transport options and assertive outreach</w:t>
      </w:r>
      <w:r w:rsidRPr="00424668">
        <w:t xml:space="preserve"> in Coober Pedy, Whyalla and Adelaide for remote Aboriginal visitors can provide culturally safe support, reduce homelessness and vulnerability to violence and support wellbeing.</w:t>
      </w:r>
    </w:p>
    <w:p w14:paraId="712904E8" w14:textId="736F51E6" w:rsidR="00413CA8" w:rsidRDefault="00413CA8" w:rsidP="00413CA8">
      <w:r>
        <w:t>Additional prison security will keep incarcerated women safe</w:t>
      </w:r>
      <w:r w:rsidR="00231F3C">
        <w:t>.</w:t>
      </w:r>
      <w:r>
        <w:t xml:space="preserve"> </w:t>
      </w:r>
      <w:r w:rsidRPr="00B80BAF">
        <w:t>Investment to reduce contraband may benefit women and girls, especially those with histories of trauma (98%</w:t>
      </w:r>
      <w:r>
        <w:t>)</w:t>
      </w:r>
      <w:r w:rsidRPr="00B80BAF">
        <w:rPr>
          <w:vertAlign w:val="superscript"/>
        </w:rPr>
        <w:endnoteReference w:id="12"/>
      </w:r>
      <w:r w:rsidRPr="00B80BAF">
        <w:t xml:space="preserve"> and mental health diagnosis (6</w:t>
      </w:r>
      <w:r w:rsidR="00AE105D">
        <w:t>5</w:t>
      </w:r>
      <w:r w:rsidRPr="00B80BAF">
        <w:t>%)</w:t>
      </w:r>
      <w:r w:rsidRPr="00B80BAF">
        <w:rPr>
          <w:vertAlign w:val="superscript"/>
        </w:rPr>
        <w:endnoteReference w:id="13"/>
      </w:r>
      <w:r w:rsidRPr="00B80BAF">
        <w:t xml:space="preserve"> by reduc</w:t>
      </w:r>
      <w:r>
        <w:t>ing</w:t>
      </w:r>
      <w:r w:rsidRPr="00B80BAF">
        <w:t xml:space="preserve"> harm and coercion, support</w:t>
      </w:r>
      <w:r>
        <w:t>ing</w:t>
      </w:r>
      <w:r w:rsidRPr="00B80BAF">
        <w:t xml:space="preserve"> recovery and rehabilitation</w:t>
      </w:r>
      <w:r>
        <w:t>.</w:t>
      </w:r>
    </w:p>
    <w:p w14:paraId="0C2F5A06" w14:textId="17664618" w:rsidR="00413CA8" w:rsidRDefault="00413CA8">
      <w:r>
        <w:br w:type="page"/>
      </w:r>
    </w:p>
    <w:p w14:paraId="11DEFF88" w14:textId="77777777" w:rsidR="00CC56C4" w:rsidRPr="001E5F52" w:rsidRDefault="00CC56C4" w:rsidP="00CC56C4">
      <w:pPr>
        <w:pStyle w:val="Heading2"/>
      </w:pPr>
      <w:bookmarkStart w:id="22" w:name="_Toc205543856"/>
      <w:r w:rsidRPr="001E5F52">
        <w:lastRenderedPageBreak/>
        <w:t>Domestic, family and sexual violence</w:t>
      </w:r>
      <w:bookmarkEnd w:id="22"/>
    </w:p>
    <w:p w14:paraId="32FDB855" w14:textId="77777777" w:rsidR="00CC56C4" w:rsidRPr="001E5F52" w:rsidRDefault="00CC56C4" w:rsidP="00CC56C4">
      <w:pPr>
        <w:pStyle w:val="Heading3"/>
      </w:pPr>
      <w:bookmarkStart w:id="23" w:name="_Toc205543857"/>
      <w:r w:rsidRPr="001E5F52">
        <w:t>Why is this Important for women and girls?</w:t>
      </w:r>
      <w:bookmarkEnd w:id="23"/>
    </w:p>
    <w:p w14:paraId="4A9569FF" w14:textId="77777777" w:rsidR="00CC56C4" w:rsidRDefault="00CC56C4" w:rsidP="00CC56C4">
      <w:r w:rsidRPr="001E5F52">
        <w:t>The impact of domestic, family and sexual violence is overwhelmingly felt by women.</w:t>
      </w:r>
      <w:r>
        <w:t xml:space="preserve"> On a national level, </w:t>
      </w:r>
      <w:r w:rsidRPr="00B436A6">
        <w:t>1 in 4 women (27%) experienced violence by an intimate partner or family member since the age of 15.</w:t>
      </w:r>
      <w:r w:rsidRPr="00B436A6">
        <w:rPr>
          <w:rStyle w:val="EndnoteReference"/>
        </w:rPr>
        <w:endnoteReference w:id="14"/>
      </w:r>
      <w:r>
        <w:t xml:space="preserve"> Domestic and family violence often co-occurs with abuse against children, either through witnessing violence or direct abuse by the perpetrator.</w:t>
      </w:r>
      <w:r>
        <w:rPr>
          <w:rStyle w:val="EndnoteReference"/>
        </w:rPr>
        <w:endnoteReference w:id="15"/>
      </w:r>
    </w:p>
    <w:p w14:paraId="611042A9" w14:textId="274C2440" w:rsidR="00CC56C4" w:rsidRDefault="00CC56C4" w:rsidP="00CC56C4">
      <w:r>
        <w:t xml:space="preserve">Community attitudes continue to perpetuate stereotypes and blame women for violence. The National Community Attitudes towards Violence </w:t>
      </w:r>
      <w:r w:rsidR="00EE7018">
        <w:t>a</w:t>
      </w:r>
      <w:r>
        <w:t>gainst Women Survey found that more than a third of respondents incorrectly believed women use false domestic violence claims in custody cases.</w:t>
      </w:r>
      <w:r>
        <w:rPr>
          <w:rStyle w:val="EndnoteReference"/>
        </w:rPr>
        <w:endnoteReference w:id="16"/>
      </w:r>
      <w:r>
        <w:t xml:space="preserve"> </w:t>
      </w:r>
    </w:p>
    <w:p w14:paraId="47DA443B" w14:textId="686A2015" w:rsidR="00CC56C4" w:rsidRDefault="00CC56C4" w:rsidP="00CC56C4">
      <w:r>
        <w:t>Tackling domestic, family and sexual violence is a whole-of-community responsibility. Women experiencing domestic and family violence frequently need to take time off from work, or even change jobs, and lose approximately $3,180 a year in salary (9.1%).</w:t>
      </w:r>
      <w:r>
        <w:rPr>
          <w:rStyle w:val="EndnoteReference"/>
        </w:rPr>
        <w:endnoteReference w:id="17"/>
      </w:r>
      <w:r>
        <w:t xml:space="preserve"> </w:t>
      </w:r>
    </w:p>
    <w:p w14:paraId="095B2DA6" w14:textId="77777777" w:rsidR="00FB432A" w:rsidRPr="00FB432A" w:rsidRDefault="00FB432A" w:rsidP="001C5C55">
      <w:pPr>
        <w:pBdr>
          <w:top w:val="single" w:sz="36" w:space="4" w:color="C198E0"/>
          <w:left w:val="single" w:sz="36" w:space="4" w:color="C198E0"/>
          <w:bottom w:val="single" w:sz="36" w:space="4" w:color="C198E0"/>
          <w:right w:val="single" w:sz="36" w:space="4" w:color="C198E0"/>
        </w:pBdr>
        <w:rPr>
          <w:b/>
          <w:bCs/>
          <w:iCs/>
        </w:rPr>
      </w:pPr>
      <w:r w:rsidRPr="00FB432A">
        <w:rPr>
          <w:b/>
          <w:bCs/>
          <w:iCs/>
        </w:rPr>
        <w:t>Quick Statistics: Domestic, family and sexual violence</w:t>
      </w:r>
    </w:p>
    <w:p w14:paraId="09F2F148" w14:textId="642F9638" w:rsidR="00FB432A" w:rsidRPr="00FB432A" w:rsidRDefault="00FB432A" w:rsidP="001C5C55">
      <w:pPr>
        <w:pBdr>
          <w:top w:val="single" w:sz="36" w:space="4" w:color="C198E0"/>
          <w:left w:val="single" w:sz="36" w:space="4" w:color="C198E0"/>
          <w:bottom w:val="single" w:sz="36" w:space="4" w:color="C198E0"/>
          <w:right w:val="single" w:sz="36" w:space="4" w:color="C198E0"/>
        </w:pBdr>
        <w:rPr>
          <w:b/>
          <w:bCs/>
        </w:rPr>
      </w:pPr>
      <w:r w:rsidRPr="00FB432A">
        <w:t xml:space="preserve">In South Australia, 13,747 family and domestic abuse-related offences were reported or became known to </w:t>
      </w:r>
      <w:r w:rsidR="00FD29CA">
        <w:t>South Australia police</w:t>
      </w:r>
      <w:r w:rsidRPr="00FB432A">
        <w:t xml:space="preserve"> </w:t>
      </w:r>
      <w:r w:rsidR="00FD29CA">
        <w:t>(</w:t>
      </w:r>
      <w:r w:rsidRPr="00FB432A">
        <w:t>SAPOL</w:t>
      </w:r>
      <w:r w:rsidR="00FD29CA">
        <w:t>)</w:t>
      </w:r>
      <w:r w:rsidRPr="00FB432A">
        <w:t xml:space="preserve"> as of 30 April 2025,</w:t>
      </w:r>
      <w:r w:rsidRPr="00FB432A">
        <w:rPr>
          <w:vertAlign w:val="superscript"/>
        </w:rPr>
        <w:endnoteReference w:id="18"/>
      </w:r>
      <w:r w:rsidRPr="00FB432A">
        <w:t xml:space="preserve"> an increase of 28.4% from the same time in 2023 (10,705).</w:t>
      </w:r>
      <w:r w:rsidRPr="00FB432A">
        <w:rPr>
          <w:vertAlign w:val="superscript"/>
        </w:rPr>
        <w:endnoteReference w:id="19"/>
      </w:r>
      <w:r w:rsidRPr="00FB432A">
        <w:t xml:space="preserve"> </w:t>
      </w:r>
    </w:p>
    <w:p w14:paraId="481EFE92" w14:textId="77777777" w:rsidR="00FB432A" w:rsidRPr="00FB432A" w:rsidRDefault="00FB432A" w:rsidP="001C5C55">
      <w:pPr>
        <w:pBdr>
          <w:top w:val="single" w:sz="36" w:space="4" w:color="C198E0"/>
          <w:left w:val="single" w:sz="36" w:space="4" w:color="C198E0"/>
          <w:bottom w:val="single" w:sz="36" w:space="4" w:color="C198E0"/>
          <w:right w:val="single" w:sz="36" w:space="4" w:color="C198E0"/>
        </w:pBdr>
        <w:rPr>
          <w:b/>
          <w:bCs/>
        </w:rPr>
      </w:pPr>
      <w:r w:rsidRPr="00FB432A">
        <w:t>In South Australia, as of 30 April 2025, 2,453 sexual assault and related offences were reported or became known to SAPOL,</w:t>
      </w:r>
      <w:r w:rsidRPr="00FB432A">
        <w:rPr>
          <w:vertAlign w:val="superscript"/>
        </w:rPr>
        <w:endnoteReference w:id="20"/>
      </w:r>
      <w:r w:rsidRPr="00FB432A">
        <w:t xml:space="preserve"> a 2.3% increase from the same time in 2023 (2,396).</w:t>
      </w:r>
      <w:r w:rsidRPr="00FB432A">
        <w:rPr>
          <w:vertAlign w:val="superscript"/>
        </w:rPr>
        <w:endnoteReference w:id="21"/>
      </w:r>
      <w:r w:rsidRPr="00FB432A">
        <w:t xml:space="preserve"> </w:t>
      </w:r>
    </w:p>
    <w:p w14:paraId="6818EF58" w14:textId="77777777" w:rsidR="00FB432A" w:rsidRPr="00FB432A" w:rsidRDefault="00FB432A" w:rsidP="001C5C55">
      <w:pPr>
        <w:pBdr>
          <w:top w:val="single" w:sz="36" w:space="4" w:color="C198E0"/>
          <w:left w:val="single" w:sz="36" w:space="4" w:color="C198E0"/>
          <w:bottom w:val="single" w:sz="36" w:space="4" w:color="C198E0"/>
          <w:right w:val="single" w:sz="36" w:space="4" w:color="C198E0"/>
        </w:pBdr>
        <w:rPr>
          <w:b/>
          <w:bCs/>
        </w:rPr>
      </w:pPr>
      <w:r w:rsidRPr="00FB432A">
        <w:t>Women experiencing domestic and family violence frequently need to take time off from work, or even change jobs, and lose approximately $3,180 a year in salary (9.1%).</w:t>
      </w:r>
      <w:r w:rsidRPr="00FB432A">
        <w:rPr>
          <w:vertAlign w:val="superscript"/>
        </w:rPr>
        <w:endnoteReference w:id="22"/>
      </w:r>
    </w:p>
    <w:p w14:paraId="09EFDA7A" w14:textId="77777777" w:rsidR="003B5D00" w:rsidRPr="00A35536" w:rsidRDefault="003B5D00" w:rsidP="003B5D00">
      <w:pPr>
        <w:pStyle w:val="Heading3"/>
      </w:pPr>
      <w:bookmarkStart w:id="24" w:name="_Toc205543858"/>
      <w:r w:rsidRPr="00A35536">
        <w:t>Contributing 2025–26 budget measures</w:t>
      </w:r>
      <w:bookmarkEnd w:id="24"/>
    </w:p>
    <w:p w14:paraId="519D29F9" w14:textId="3A6AD4FB" w:rsidR="003B5D00" w:rsidRDefault="003B5D00" w:rsidP="00E63170">
      <w:pPr>
        <w:pStyle w:val="ListParagraph"/>
        <w:numPr>
          <w:ilvl w:val="0"/>
          <w:numId w:val="2"/>
        </w:numPr>
        <w:spacing w:line="259" w:lineRule="auto"/>
      </w:pPr>
      <w:r>
        <w:t xml:space="preserve">$3.5 million </w:t>
      </w:r>
      <w:r w:rsidR="00D678FD">
        <w:t xml:space="preserve">over two years to continue resourcing to support implementation of the Family, Domestic and Sexual Violence </w:t>
      </w:r>
      <w:r w:rsidR="00C833B3" w:rsidRPr="00C833B3">
        <w:t>Responses 2021-30 Schedule under the Federation Funding</w:t>
      </w:r>
      <w:r w:rsidR="00D678FD">
        <w:t xml:space="preserve"> Agreement </w:t>
      </w:r>
      <w:r w:rsidR="00C833B3" w:rsidRPr="00C833B3">
        <w:t>- Affordable Housing, Community Services and Other</w:t>
      </w:r>
      <w:r w:rsidR="00C833B3">
        <w:t>,</w:t>
      </w:r>
      <w:r w:rsidR="00C833B3" w:rsidRPr="00C833B3">
        <w:t> </w:t>
      </w:r>
      <w:r w:rsidR="00D678FD">
        <w:t>and</w:t>
      </w:r>
      <w:r>
        <w:t xml:space="preserve"> </w:t>
      </w:r>
      <w:r w:rsidR="00D678FD">
        <w:t>to</w:t>
      </w:r>
      <w:r>
        <w:t xml:space="preserve"> coordinate</w:t>
      </w:r>
      <w:r w:rsidR="00352584">
        <w:t xml:space="preserve"> a</w:t>
      </w:r>
      <w:r>
        <w:t xml:space="preserve"> whole-of-government response to the findings and recommendations of the Royal Commission into Domestic, Family and Sexual Violence.</w:t>
      </w:r>
    </w:p>
    <w:p w14:paraId="15602361" w14:textId="6E70296A" w:rsidR="003B5D00" w:rsidRPr="000C38A0" w:rsidRDefault="003B5D00" w:rsidP="00E63170">
      <w:pPr>
        <w:pStyle w:val="ListParagraph"/>
        <w:numPr>
          <w:ilvl w:val="0"/>
          <w:numId w:val="2"/>
        </w:numPr>
        <w:spacing w:line="259" w:lineRule="auto"/>
      </w:pPr>
      <w:r w:rsidRPr="000C38A0">
        <w:t xml:space="preserve">$2.0 million </w:t>
      </w:r>
      <w:r w:rsidR="00352584">
        <w:t>over two years</w:t>
      </w:r>
      <w:r w:rsidRPr="000C38A0">
        <w:t xml:space="preserve"> for the continuation of Northern and Southern </w:t>
      </w:r>
      <w:r w:rsidR="00FC780A">
        <w:t>Domestic, Family and Sexual Violence</w:t>
      </w:r>
      <w:r w:rsidRPr="000C38A0">
        <w:t xml:space="preserve"> Prevention and Recovery Hubs.</w:t>
      </w:r>
    </w:p>
    <w:p w14:paraId="59C9D6A2" w14:textId="2928DC11" w:rsidR="003B5D00" w:rsidRDefault="003B5D00" w:rsidP="00E63170">
      <w:pPr>
        <w:pStyle w:val="ListParagraph"/>
        <w:numPr>
          <w:ilvl w:val="0"/>
          <w:numId w:val="2"/>
        </w:numPr>
        <w:spacing w:line="259" w:lineRule="auto"/>
      </w:pPr>
      <w:r>
        <w:t>$</w:t>
      </w:r>
      <w:r w:rsidR="007C3AC1">
        <w:t>85</w:t>
      </w:r>
      <w:r>
        <w:t>.</w:t>
      </w:r>
      <w:r w:rsidR="007C3AC1">
        <w:t>1</w:t>
      </w:r>
      <w:r>
        <w:t xml:space="preserve"> million over four years to support children and young people in and out of home care and </w:t>
      </w:r>
      <w:r w:rsidR="007C3AC1">
        <w:t>$2</w:t>
      </w:r>
      <w:r w:rsidR="0096792F">
        <w:t xml:space="preserve">.0 million over two years to </w:t>
      </w:r>
      <w:r>
        <w:t xml:space="preserve">increase staffing of the Child Abuse </w:t>
      </w:r>
      <w:r>
        <w:lastRenderedPageBreak/>
        <w:t>Report Line, and $2</w:t>
      </w:r>
      <w:r w:rsidR="002E53B8">
        <w:t>.0</w:t>
      </w:r>
      <w:r>
        <w:t xml:space="preserve"> million </w:t>
      </w:r>
      <w:r w:rsidR="0096792F">
        <w:t>per year</w:t>
      </w:r>
      <w:r>
        <w:t xml:space="preserve"> to continuously monitor notifications</w:t>
      </w:r>
      <w:r w:rsidR="0096792F">
        <w:t xml:space="preserve"> for worker screening</w:t>
      </w:r>
      <w:r>
        <w:t>.</w:t>
      </w:r>
    </w:p>
    <w:p w14:paraId="37F0A346" w14:textId="77777777" w:rsidR="00BA1E90" w:rsidRPr="00BA1E90" w:rsidRDefault="00BA1E90" w:rsidP="00BA1E90">
      <w:pPr>
        <w:pStyle w:val="Heading3"/>
      </w:pPr>
      <w:bookmarkStart w:id="25" w:name="_Toc205543859"/>
      <w:r w:rsidRPr="00BA1E90">
        <w:t>Continued government investment</w:t>
      </w:r>
      <w:bookmarkEnd w:id="25"/>
    </w:p>
    <w:p w14:paraId="58CFE0DE" w14:textId="77777777" w:rsidR="00BA1E90" w:rsidRDefault="00BA1E90" w:rsidP="00E63170">
      <w:pPr>
        <w:pStyle w:val="ListParagraph"/>
        <w:numPr>
          <w:ilvl w:val="0"/>
          <w:numId w:val="2"/>
        </w:numPr>
        <w:spacing w:line="259" w:lineRule="auto"/>
      </w:pPr>
      <w:r>
        <w:t>Ongoing funding for the Domestic Violence Crisis Line — an additional $880,000 per annum in funding will go to the Domestic Violence Crisis Line to boost staffing levels and enhance the helpline’s capacity to respond to calls outside business hours.</w:t>
      </w:r>
    </w:p>
    <w:p w14:paraId="39F29544" w14:textId="0188F7ED" w:rsidR="00BA1E90" w:rsidRDefault="00BA1E90" w:rsidP="00E63170">
      <w:pPr>
        <w:pStyle w:val="ListParagraph"/>
        <w:numPr>
          <w:ilvl w:val="0"/>
          <w:numId w:val="2"/>
        </w:numPr>
        <w:spacing w:line="259" w:lineRule="auto"/>
      </w:pPr>
      <w:r>
        <w:t xml:space="preserve">Approximately $200,000 per annum </w:t>
      </w:r>
      <w:r w:rsidR="0096792F">
        <w:t xml:space="preserve">ongoing </w:t>
      </w:r>
      <w:r>
        <w:t xml:space="preserve">will also go towards supporting an additional 120 people to access the Personal Protection App. This app, which provides a direct link to SAPOL via a 24-hour monitored security centre, is a vital tool for individuals at risk of </w:t>
      </w:r>
      <w:r w:rsidR="0C2856C2">
        <w:t>domestic, family and sexual violence</w:t>
      </w:r>
      <w:r>
        <w:t>.</w:t>
      </w:r>
    </w:p>
    <w:p w14:paraId="2A552BC5" w14:textId="08A1A2C9" w:rsidR="00BA1E90" w:rsidRDefault="00BA1E90" w:rsidP="00E63170">
      <w:pPr>
        <w:pStyle w:val="ListParagraph"/>
        <w:numPr>
          <w:ilvl w:val="0"/>
          <w:numId w:val="2"/>
        </w:numPr>
        <w:spacing w:line="259" w:lineRule="auto"/>
      </w:pPr>
      <w:r>
        <w:t xml:space="preserve">Continuing investment in crucial </w:t>
      </w:r>
      <w:r w:rsidR="0D2210E5">
        <w:t>domestic, family and sexual violence</w:t>
      </w:r>
      <w:r>
        <w:t xml:space="preserve"> services — legal support, housing support, regional safety hubs, and culturally safe responses.</w:t>
      </w:r>
    </w:p>
    <w:p w14:paraId="2683ED5B" w14:textId="4A453B73" w:rsidR="00E12ED9" w:rsidRPr="005A4E87" w:rsidRDefault="00E12ED9" w:rsidP="005A4E87">
      <w:pPr>
        <w:pStyle w:val="Heading3"/>
      </w:pPr>
      <w:bookmarkStart w:id="26" w:name="_Toc205543860"/>
      <w:r w:rsidRPr="005A4E87">
        <w:t>Impact for women and girls</w:t>
      </w:r>
      <w:bookmarkEnd w:id="26"/>
    </w:p>
    <w:p w14:paraId="2E35839E" w14:textId="77777777" w:rsidR="00E12ED9" w:rsidRDefault="00E12ED9" w:rsidP="00E12ED9">
      <w:r>
        <w:t>Women are disproportionately impacted by domestic, family and sexual violence. The Budget measures will support prevention, early intervention and healing for women, empowering them and increasing their safety. This in turn supports women to support their children to heal from direct and indirect harm and trauma. Support for women and their children is vital to healing, alongside interventions to hold perpetrators to account.</w:t>
      </w:r>
    </w:p>
    <w:p w14:paraId="560709C8" w14:textId="3ABBC2D0" w:rsidR="00E12ED9" w:rsidRDefault="00E12ED9" w:rsidP="00E12ED9">
      <w:r>
        <w:t xml:space="preserve">The </w:t>
      </w:r>
      <w:r w:rsidR="007D25DF">
        <w:t>government’s investment</w:t>
      </w:r>
      <w:r>
        <w:t xml:space="preserve"> will ensure continuity of support for women and their children experiencing domestic and family violence, with round-the-clock access through the </w:t>
      </w:r>
      <w:r w:rsidR="001726B2">
        <w:t xml:space="preserve">Domestic Violence </w:t>
      </w:r>
      <w:r>
        <w:t>Crisis Line and specialised supports through the Hubs. In 2024, the SA Domestic Violence Crisis Line received an average of 3,069 calls per month, which is up from 2,600 in 2023.</w:t>
      </w:r>
    </w:p>
    <w:p w14:paraId="670F1F23" w14:textId="13F6F2FC" w:rsidR="00E12ED9" w:rsidRDefault="00E12ED9" w:rsidP="00E12ED9">
      <w:r>
        <w:t>The findings and recommendations of the Royal Commission into Domestic, Family and Sexual Violence represent a rare opportunity to take a whole-of-government</w:t>
      </w:r>
      <w:r w:rsidR="00311EC4">
        <w:t>, whole-of-sector</w:t>
      </w:r>
      <w:r>
        <w:t xml:space="preserve"> and whole-of-community approach </w:t>
      </w:r>
      <w:r w:rsidR="00F224ED">
        <w:t>to</w:t>
      </w:r>
      <w:r>
        <w:t xml:space="preserve"> tackling domestic, family and sexual violence and respond holistically, using the foundations of evidence and lived experience.</w:t>
      </w:r>
    </w:p>
    <w:p w14:paraId="29E43841" w14:textId="77777777" w:rsidR="00777CF9" w:rsidRPr="005A6DC4" w:rsidRDefault="00042B3D" w:rsidP="00777CF9">
      <w:pPr>
        <w:pStyle w:val="Heading2"/>
      </w:pPr>
      <w:r>
        <w:br w:type="page"/>
      </w:r>
      <w:bookmarkStart w:id="27" w:name="_Toc205543861"/>
      <w:r w:rsidR="00777CF9" w:rsidRPr="005A6DC4">
        <w:lastRenderedPageBreak/>
        <w:t>Housing and Homelessness</w:t>
      </w:r>
      <w:bookmarkEnd w:id="27"/>
    </w:p>
    <w:p w14:paraId="334EE9E9" w14:textId="77777777" w:rsidR="00777CF9" w:rsidRDefault="00777CF9" w:rsidP="00777CF9">
      <w:pPr>
        <w:pStyle w:val="Heading3"/>
      </w:pPr>
      <w:bookmarkStart w:id="28" w:name="_Toc205543862"/>
      <w:r w:rsidRPr="005A6DC4">
        <w:t>Why is this important for women and girls?</w:t>
      </w:r>
      <w:bookmarkEnd w:id="28"/>
    </w:p>
    <w:p w14:paraId="75705061" w14:textId="77777777" w:rsidR="00777CF9" w:rsidRDefault="00777CF9" w:rsidP="00777CF9">
      <w:r w:rsidRPr="008C329B">
        <w:t xml:space="preserve">Housing is foundational to </w:t>
      </w:r>
      <w:r>
        <w:t>everyone’s</w:t>
      </w:r>
      <w:r w:rsidRPr="008C329B">
        <w:t xml:space="preserve"> safety and security, and ability to engage in employment, community, and recreation.</w:t>
      </w:r>
      <w:r w:rsidRPr="00FD4B94">
        <w:rPr>
          <w:b/>
          <w:bCs/>
        </w:rPr>
        <w:t xml:space="preserve"> </w:t>
      </w:r>
      <w:r>
        <w:t>Women face additional barriers to housing, due to the gender gap in wages, superannuation and savings. This leads to lower rental affordability and increased time needed to save for a deposit.</w:t>
      </w:r>
      <w:r>
        <w:rPr>
          <w:rStyle w:val="EndnoteReference"/>
        </w:rPr>
        <w:endnoteReference w:id="23"/>
      </w:r>
      <w:r w:rsidRPr="00FD4B94">
        <w:t xml:space="preserve"> </w:t>
      </w:r>
    </w:p>
    <w:p w14:paraId="70C8970A" w14:textId="77777777" w:rsidR="00777CF9" w:rsidRDefault="00777CF9" w:rsidP="00777CF9">
      <w:r>
        <w:t>In Australia, women make up 55% of occupants in social housing programs.</w:t>
      </w:r>
      <w:r>
        <w:rPr>
          <w:rStyle w:val="EndnoteReference"/>
        </w:rPr>
        <w:endnoteReference w:id="24"/>
      </w:r>
      <w:r>
        <w:t xml:space="preserve"> Older single women on low incomes are particularly vulnerable to housing stress and homelessness.</w:t>
      </w:r>
      <w:r>
        <w:rPr>
          <w:rStyle w:val="EndnoteReference"/>
        </w:rPr>
        <w:endnoteReference w:id="25"/>
      </w:r>
      <w:r>
        <w:t xml:space="preserve"> The 2025 CoreLogic Women and Property survey found 44% of women rate home ownership as extremely important, compared to 33.5% of men, but report affordability as a key challenge.</w:t>
      </w:r>
      <w:r>
        <w:rPr>
          <w:rStyle w:val="EndnoteReference"/>
        </w:rPr>
        <w:endnoteReference w:id="26"/>
      </w:r>
    </w:p>
    <w:p w14:paraId="5A5759EF" w14:textId="374070D2" w:rsidR="00777CF9" w:rsidRDefault="00777CF9" w:rsidP="00777CF9">
      <w:r>
        <w:t>Domesti</w:t>
      </w:r>
      <w:r w:rsidRPr="00FD4B94">
        <w:t>c</w:t>
      </w:r>
      <w:r>
        <w:t>,</w:t>
      </w:r>
      <w:r w:rsidRPr="00FD4B94">
        <w:t xml:space="preserve"> family </w:t>
      </w:r>
      <w:r>
        <w:t xml:space="preserve">and sexual </w:t>
      </w:r>
      <w:r w:rsidRPr="00FD4B94">
        <w:t xml:space="preserve">violence is also the leading cause of homelessness for women </w:t>
      </w:r>
      <w:r w:rsidR="0088351E">
        <w:t>—</w:t>
      </w:r>
      <w:r w:rsidRPr="00FD4B94">
        <w:t xml:space="preserve"> </w:t>
      </w:r>
      <w:r w:rsidRPr="00874317">
        <w:t xml:space="preserve">45% of all women and girls seeking homelessness assistance identify </w:t>
      </w:r>
      <w:r>
        <w:t>domestic, family and sexual violence</w:t>
      </w:r>
      <w:r w:rsidRPr="00874317">
        <w:t xml:space="preserve"> as a cause.</w:t>
      </w:r>
      <w:r w:rsidRPr="00874317">
        <w:rPr>
          <w:rStyle w:val="EndnoteReference"/>
        </w:rPr>
        <w:endnoteReference w:id="27"/>
      </w:r>
    </w:p>
    <w:p w14:paraId="1A83E13D" w14:textId="77777777" w:rsidR="0088351E" w:rsidRPr="0088351E" w:rsidRDefault="0088351E" w:rsidP="00024FD4">
      <w:pPr>
        <w:pBdr>
          <w:top w:val="single" w:sz="36" w:space="4" w:color="C198E0"/>
          <w:left w:val="single" w:sz="36" w:space="4" w:color="C198E0"/>
          <w:bottom w:val="single" w:sz="36" w:space="4" w:color="C198E0"/>
          <w:right w:val="single" w:sz="36" w:space="4" w:color="C198E0"/>
        </w:pBdr>
        <w:rPr>
          <w:b/>
          <w:bCs/>
          <w:iCs/>
        </w:rPr>
      </w:pPr>
      <w:r w:rsidRPr="0088351E">
        <w:rPr>
          <w:b/>
          <w:bCs/>
          <w:iCs/>
        </w:rPr>
        <w:t>Quick Statistics: Homelessness</w:t>
      </w:r>
    </w:p>
    <w:p w14:paraId="5064A1D3" w14:textId="77777777" w:rsidR="0088351E" w:rsidRPr="0088351E" w:rsidRDefault="0088351E" w:rsidP="00024FD4">
      <w:pPr>
        <w:pBdr>
          <w:top w:val="single" w:sz="36" w:space="4" w:color="C198E0"/>
          <w:left w:val="single" w:sz="36" w:space="4" w:color="C198E0"/>
          <w:bottom w:val="single" w:sz="36" w:space="4" w:color="C198E0"/>
          <w:right w:val="single" w:sz="36" w:space="4" w:color="C198E0"/>
        </w:pBdr>
      </w:pPr>
      <w:r w:rsidRPr="0088351E">
        <w:t>45% of all women and girls seeking homelessness assistance identify family and domestic violence as a cause.</w:t>
      </w:r>
      <w:r w:rsidRPr="0088351E">
        <w:rPr>
          <w:vertAlign w:val="superscript"/>
        </w:rPr>
        <w:endnoteReference w:id="28"/>
      </w:r>
    </w:p>
    <w:p w14:paraId="3FA0EC20" w14:textId="77777777" w:rsidR="0088351E" w:rsidRPr="0088351E" w:rsidRDefault="0088351E" w:rsidP="00024FD4">
      <w:pPr>
        <w:pBdr>
          <w:top w:val="single" w:sz="36" w:space="4" w:color="C198E0"/>
          <w:left w:val="single" w:sz="36" w:space="4" w:color="C198E0"/>
          <w:bottom w:val="single" w:sz="36" w:space="4" w:color="C198E0"/>
          <w:right w:val="single" w:sz="36" w:space="4" w:color="C198E0"/>
        </w:pBdr>
      </w:pPr>
      <w:r w:rsidRPr="0088351E">
        <w:t>In South Australia, women account for 59% of homelessness clients.</w:t>
      </w:r>
      <w:r w:rsidRPr="0088351E">
        <w:rPr>
          <w:vertAlign w:val="superscript"/>
        </w:rPr>
        <w:endnoteReference w:id="29"/>
      </w:r>
    </w:p>
    <w:p w14:paraId="1B8F649D" w14:textId="77777777" w:rsidR="0088351E" w:rsidRPr="0088351E" w:rsidRDefault="0088351E" w:rsidP="00024FD4">
      <w:pPr>
        <w:pBdr>
          <w:top w:val="single" w:sz="36" w:space="4" w:color="C198E0"/>
          <w:left w:val="single" w:sz="36" w:space="4" w:color="C198E0"/>
          <w:bottom w:val="single" w:sz="36" w:space="4" w:color="C198E0"/>
          <w:right w:val="single" w:sz="36" w:space="4" w:color="C198E0"/>
        </w:pBdr>
      </w:pPr>
      <w:r w:rsidRPr="0088351E">
        <w:t>In Australia, women make up 55% of occupants in social housing programs.</w:t>
      </w:r>
      <w:r w:rsidRPr="0088351E">
        <w:rPr>
          <w:vertAlign w:val="superscript"/>
        </w:rPr>
        <w:endnoteReference w:id="30"/>
      </w:r>
    </w:p>
    <w:p w14:paraId="494DF848" w14:textId="77777777" w:rsidR="00A23199" w:rsidRPr="00800B5C" w:rsidRDefault="00A23199" w:rsidP="00A23199">
      <w:pPr>
        <w:pStyle w:val="Heading3"/>
      </w:pPr>
      <w:bookmarkStart w:id="31" w:name="_Toc205543863"/>
      <w:r w:rsidRPr="00800B5C">
        <w:t>Contributing 2025–26 budget measures</w:t>
      </w:r>
      <w:bookmarkEnd w:id="31"/>
    </w:p>
    <w:p w14:paraId="4F3AC49D" w14:textId="673F7D83" w:rsidR="00A23199" w:rsidRPr="0075414F" w:rsidRDefault="00A23199" w:rsidP="00E63170">
      <w:pPr>
        <w:pStyle w:val="ListParagraph"/>
        <w:numPr>
          <w:ilvl w:val="0"/>
          <w:numId w:val="3"/>
        </w:numPr>
        <w:spacing w:line="259" w:lineRule="auto"/>
      </w:pPr>
      <w:r w:rsidRPr="0075414F">
        <w:t>$</w:t>
      </w:r>
      <w:r>
        <w:t>552.4</w:t>
      </w:r>
      <w:r w:rsidRPr="0075414F">
        <w:t xml:space="preserve"> million to directly support the construction of around </w:t>
      </w:r>
      <w:r>
        <w:t>2,935</w:t>
      </w:r>
      <w:r w:rsidRPr="0075414F">
        <w:t xml:space="preserve"> homes to facilitate increased access to home ownership</w:t>
      </w:r>
      <w:r w:rsidR="00BC063E">
        <w:t>, including:</w:t>
      </w:r>
    </w:p>
    <w:p w14:paraId="1C958870" w14:textId="470D7301" w:rsidR="00A23199" w:rsidRPr="0075414F" w:rsidRDefault="00A23199" w:rsidP="00E63170">
      <w:pPr>
        <w:pStyle w:val="ListParagraph"/>
        <w:numPr>
          <w:ilvl w:val="1"/>
          <w:numId w:val="3"/>
        </w:numPr>
        <w:spacing w:line="259" w:lineRule="auto"/>
      </w:pPr>
      <w:r w:rsidRPr="0075414F">
        <w:t xml:space="preserve">$135.1 million for Round 2 of the Commonwealth Government Housing Australia Future </w:t>
      </w:r>
      <w:r>
        <w:t xml:space="preserve">Fund </w:t>
      </w:r>
      <w:r w:rsidRPr="0075414F">
        <w:t xml:space="preserve">to support the delivery of </w:t>
      </w:r>
      <w:r w:rsidR="00C455A0">
        <w:t>South Australia’s notional allocation of 2,000 dwellings nationally</w:t>
      </w:r>
      <w:r w:rsidRPr="0075414F">
        <w:t>.</w:t>
      </w:r>
    </w:p>
    <w:p w14:paraId="27A726E7" w14:textId="0C860B91" w:rsidR="00A23199" w:rsidRDefault="00A23199" w:rsidP="00E63170">
      <w:pPr>
        <w:pStyle w:val="ListParagraph"/>
        <w:numPr>
          <w:ilvl w:val="1"/>
          <w:numId w:val="3"/>
        </w:numPr>
        <w:spacing w:line="259" w:lineRule="auto"/>
      </w:pPr>
      <w:r w:rsidRPr="0075414F">
        <w:t xml:space="preserve">100 properties under construction as part of the </w:t>
      </w:r>
      <w:r w:rsidR="001803E9">
        <w:t>current Affordable Housing Initiative allocated to a</w:t>
      </w:r>
      <w:r w:rsidRPr="0075414F">
        <w:t xml:space="preserve"> rent-to-buy affordable housing initiative.</w:t>
      </w:r>
    </w:p>
    <w:p w14:paraId="0798A625" w14:textId="77777777" w:rsidR="00F33ACC" w:rsidRDefault="00F33ACC" w:rsidP="00E63170">
      <w:pPr>
        <w:pStyle w:val="ListParagraph"/>
        <w:numPr>
          <w:ilvl w:val="1"/>
          <w:numId w:val="3"/>
        </w:numPr>
        <w:spacing w:line="259" w:lineRule="auto"/>
      </w:pPr>
      <w:r>
        <w:t>$374.8 million to deliver housing developments across two key areas: Playford Alive East (1,300 dwellings); and Southwark Master Plan (1,300 dwellings).</w:t>
      </w:r>
    </w:p>
    <w:p w14:paraId="062AA0A1" w14:textId="77777777" w:rsidR="00F33ACC" w:rsidRDefault="00F33ACC" w:rsidP="00E63170">
      <w:pPr>
        <w:pStyle w:val="ListParagraph"/>
        <w:numPr>
          <w:ilvl w:val="1"/>
          <w:numId w:val="3"/>
        </w:numPr>
        <w:spacing w:line="259" w:lineRule="auto"/>
      </w:pPr>
      <w:r>
        <w:t>$30.5 million to deliver the Onkaparinga Heights site to market, which is expected to provide at least 2,000 residential housing lots.</w:t>
      </w:r>
    </w:p>
    <w:p w14:paraId="30C819F5" w14:textId="2B3AC09F" w:rsidR="00F33ACC" w:rsidRDefault="00F33ACC" w:rsidP="00E63170">
      <w:pPr>
        <w:pStyle w:val="ListParagraph"/>
        <w:numPr>
          <w:ilvl w:val="1"/>
          <w:numId w:val="3"/>
        </w:numPr>
        <w:spacing w:line="259" w:lineRule="auto"/>
      </w:pPr>
      <w:r>
        <w:t>$12.0 million in 202</w:t>
      </w:r>
      <w:r w:rsidR="00807312">
        <w:t>5–26</w:t>
      </w:r>
      <w:r>
        <w:t xml:space="preserve"> to continue delivering property and tenancy management services for selected Aboriginal communities.</w:t>
      </w:r>
    </w:p>
    <w:p w14:paraId="41682AEC" w14:textId="21FA7A12" w:rsidR="00012B75" w:rsidRDefault="00012B75" w:rsidP="00E63170">
      <w:pPr>
        <w:pStyle w:val="ListParagraph"/>
        <w:numPr>
          <w:ilvl w:val="0"/>
          <w:numId w:val="3"/>
        </w:numPr>
        <w:spacing w:line="259" w:lineRule="auto"/>
      </w:pPr>
      <w:r w:rsidRPr="0075414F">
        <w:lastRenderedPageBreak/>
        <w:t xml:space="preserve">Continued investment in the National Agreement for Social Housing and Homelessness, including support for women and their children experiencing </w:t>
      </w:r>
      <w:r w:rsidR="003812A5">
        <w:t>Domestic, Family Violence (</w:t>
      </w:r>
      <w:r w:rsidRPr="0075414F">
        <w:t>DFV</w:t>
      </w:r>
      <w:r w:rsidR="003812A5">
        <w:t>)</w:t>
      </w:r>
      <w:r w:rsidRPr="0075414F">
        <w:t>.</w:t>
      </w:r>
    </w:p>
    <w:p w14:paraId="4B1BE5E9" w14:textId="77777777" w:rsidR="00A23199" w:rsidRPr="001D42A8" w:rsidRDefault="00A23199" w:rsidP="00A23199">
      <w:pPr>
        <w:pStyle w:val="Heading3"/>
      </w:pPr>
      <w:bookmarkStart w:id="32" w:name="_Toc205543864"/>
      <w:r w:rsidRPr="001D42A8">
        <w:t>Impact for women and girls</w:t>
      </w:r>
      <w:bookmarkEnd w:id="32"/>
    </w:p>
    <w:p w14:paraId="084FF87C" w14:textId="77777777" w:rsidR="00A23199" w:rsidRDefault="00A23199" w:rsidP="00A23199">
      <w:r>
        <w:t>Stable and secure housing is fundamental to women’s ability to participate in society. With women facing financial barriers to renting and home ownership, affordable housing will help to, reduce housing stress and increase opportunities for home ownership. Home ownership has a positive impact on an individual’s financial stability later in life, particularly for people with limited superannuation. Older women in particular are facing significant housing stress and are increasingly at risk of homelessness.</w:t>
      </w:r>
      <w:r>
        <w:rPr>
          <w:rStyle w:val="EndnoteReference"/>
        </w:rPr>
        <w:endnoteReference w:id="31"/>
      </w:r>
    </w:p>
    <w:p w14:paraId="19856836" w14:textId="2A4BDAB8" w:rsidR="00DB3216" w:rsidRDefault="00DB3216" w:rsidP="00DB3216">
      <w:r>
        <w:t xml:space="preserve">Continued investment in the National Agreement for Social Housing and Homelessness supports continuity of service and supports for people at risk of or experiencing homelessness. </w:t>
      </w:r>
      <w:r w:rsidRPr="007E7518">
        <w:t>In South Australia, women account for 59% of homelessness clients,</w:t>
      </w:r>
      <w:r w:rsidRPr="007E7518">
        <w:rPr>
          <w:rStyle w:val="EndnoteReference"/>
        </w:rPr>
        <w:endnoteReference w:id="32"/>
      </w:r>
      <w:r>
        <w:t xml:space="preserve"> with the continued investment having a strong positive impact on women. 51% of the participants in the Commonwealth Government’s Home Guarantee Scheme were women.</w:t>
      </w:r>
      <w:r>
        <w:rPr>
          <w:rStyle w:val="EndnoteReference"/>
        </w:rPr>
        <w:endnoteReference w:id="33"/>
      </w:r>
    </w:p>
    <w:p w14:paraId="1D4FCD58" w14:textId="55E2E108" w:rsidR="00DB3216" w:rsidRDefault="00DB3216">
      <w:r>
        <w:br w:type="page"/>
      </w:r>
    </w:p>
    <w:p w14:paraId="51A2876E" w14:textId="37EB06A4" w:rsidR="00FD0039" w:rsidRDefault="00FD0039" w:rsidP="00FD0039">
      <w:pPr>
        <w:pStyle w:val="Heading2"/>
      </w:pPr>
      <w:bookmarkStart w:id="33" w:name="_Toc205543865"/>
      <w:r>
        <w:lastRenderedPageBreak/>
        <w:t>Health</w:t>
      </w:r>
      <w:bookmarkEnd w:id="33"/>
    </w:p>
    <w:p w14:paraId="392C8DCA" w14:textId="388E9979" w:rsidR="00FD0039" w:rsidRDefault="00FD0039" w:rsidP="00FD0039">
      <w:pPr>
        <w:pStyle w:val="Heading3"/>
      </w:pPr>
      <w:bookmarkStart w:id="34" w:name="_Toc205543866"/>
      <w:r w:rsidRPr="00DB1A0A">
        <w:t>Why is this important for women and girls?</w:t>
      </w:r>
      <w:bookmarkEnd w:id="34"/>
    </w:p>
    <w:p w14:paraId="7D486196" w14:textId="77777777" w:rsidR="00FD0039" w:rsidRDefault="00FD0039" w:rsidP="00FD0039">
      <w:r>
        <w:t>Positive m</w:t>
      </w:r>
      <w:r w:rsidRPr="001E5F52">
        <w:t>ental and physical health is vital for the wellbeing of women and girls. Women</w:t>
      </w:r>
      <w:r w:rsidRPr="00BD7673">
        <w:t xml:space="preserve"> have a longer life expectancy than men but lose more years to ill health.</w:t>
      </w:r>
      <w:r>
        <w:rPr>
          <w:rStyle w:val="EndnoteReference"/>
        </w:rPr>
        <w:endnoteReference w:id="34"/>
      </w:r>
      <w:r w:rsidRPr="00BD7673">
        <w:t xml:space="preserve"> </w:t>
      </w:r>
      <w:r>
        <w:t xml:space="preserve">Women are also at a greater risk than men of </w:t>
      </w:r>
      <w:r w:rsidRPr="0065245A">
        <w:t>developing a mental illness</w:t>
      </w:r>
      <w:r w:rsidRPr="00874317">
        <w:t>.</w:t>
      </w:r>
      <w:r w:rsidRPr="00874317">
        <w:rPr>
          <w:rStyle w:val="EndnoteReference"/>
        </w:rPr>
        <w:endnoteReference w:id="35"/>
      </w:r>
      <w:r w:rsidRPr="00874317">
        <w:t xml:space="preserve"> In South Australia, 41.5% of young people have high body dissatisfaction.</w:t>
      </w:r>
      <w:r w:rsidRPr="00874317">
        <w:rPr>
          <w:rStyle w:val="EndnoteReference"/>
        </w:rPr>
        <w:endnoteReference w:id="36"/>
      </w:r>
      <w:r w:rsidRPr="0065245A">
        <w:t xml:space="preserve"> </w:t>
      </w:r>
      <w:r w:rsidRPr="00874317">
        <w:t>Across the country, 67% of people with an eating disorder are women and girls over 5 years of age.</w:t>
      </w:r>
      <w:r w:rsidRPr="00874317">
        <w:rPr>
          <w:rStyle w:val="EndnoteReference"/>
        </w:rPr>
        <w:endnoteReference w:id="37"/>
      </w:r>
    </w:p>
    <w:p w14:paraId="5CD4A436" w14:textId="77777777" w:rsidR="00FD0039" w:rsidRPr="00120D47" w:rsidRDefault="00FD0039" w:rsidP="00FD0039">
      <w:r w:rsidRPr="00874317">
        <w:t>One in four</w:t>
      </w:r>
      <w:r>
        <w:t xml:space="preserve"> women are likely to experience cancer in their lifetime, with the most common cancers being breast (28.5%), colorectal (9.8%), and lung (9.5%).</w:t>
      </w:r>
      <w:r>
        <w:rPr>
          <w:rStyle w:val="EndnoteReference"/>
        </w:rPr>
        <w:endnoteReference w:id="38"/>
      </w:r>
      <w:r>
        <w:t xml:space="preserve"> Nationally, only just over half the eligible population of women have undertaken breast cancer screening.</w:t>
      </w:r>
      <w:r>
        <w:rPr>
          <w:rStyle w:val="EndnoteReference"/>
        </w:rPr>
        <w:endnoteReference w:id="39"/>
      </w:r>
    </w:p>
    <w:p w14:paraId="64AC9B09" w14:textId="03D476FB" w:rsidR="00FD0039" w:rsidRPr="00B76540" w:rsidRDefault="00FD0039" w:rsidP="00FD0039">
      <w:r w:rsidRPr="00BD7673">
        <w:t>Women</w:t>
      </w:r>
      <w:r>
        <w:t xml:space="preserve"> continue to</w:t>
      </w:r>
      <w:r w:rsidRPr="00BD7673">
        <w:t xml:space="preserve"> experience barriers</w:t>
      </w:r>
      <w:r>
        <w:t xml:space="preserve"> to health support, with 26% of women waiting longer than they felt was acceptable to get a GP appointment, and 4.3% of women delaying seeing a GP due to the cost.</w:t>
      </w:r>
      <w:r>
        <w:rPr>
          <w:rStyle w:val="EndnoteReference"/>
        </w:rPr>
        <w:endnoteReference w:id="40"/>
      </w:r>
      <w:r>
        <w:t xml:space="preserve"> Additional barriers exist for women with disability, including financial barriers, as well as a lack of specialised understanding by the mainstream health system, that contribute</w:t>
      </w:r>
      <w:r w:rsidR="004C7254">
        <w:t>s</w:t>
      </w:r>
      <w:r>
        <w:t xml:space="preserve"> to a significant gap in health outcomes for people with disability.</w:t>
      </w:r>
      <w:r>
        <w:rPr>
          <w:rStyle w:val="EndnoteReference"/>
        </w:rPr>
        <w:endnoteReference w:id="41"/>
      </w:r>
    </w:p>
    <w:p w14:paraId="3CFA7A2E" w14:textId="77777777" w:rsidR="004C7D33" w:rsidRPr="004C7D33" w:rsidRDefault="004C7D33" w:rsidP="004C7D33">
      <w:pPr>
        <w:pBdr>
          <w:top w:val="single" w:sz="36" w:space="4" w:color="C198E0"/>
          <w:left w:val="single" w:sz="36" w:space="4" w:color="C198E0"/>
          <w:bottom w:val="single" w:sz="36" w:space="4" w:color="C198E0"/>
          <w:right w:val="single" w:sz="36" w:space="4" w:color="C198E0"/>
        </w:pBdr>
        <w:rPr>
          <w:b/>
          <w:bCs/>
          <w:iCs/>
        </w:rPr>
      </w:pPr>
      <w:r w:rsidRPr="004C7D33">
        <w:rPr>
          <w:b/>
          <w:bCs/>
          <w:iCs/>
        </w:rPr>
        <w:t>Quick Statistic: Body Dissatisfaction</w:t>
      </w:r>
    </w:p>
    <w:p w14:paraId="702E0B4D" w14:textId="77777777" w:rsidR="004C7D33" w:rsidRPr="004C7D33" w:rsidRDefault="004C7D33" w:rsidP="004C7D33">
      <w:pPr>
        <w:pBdr>
          <w:top w:val="single" w:sz="36" w:space="4" w:color="C198E0"/>
          <w:left w:val="single" w:sz="36" w:space="4" w:color="C198E0"/>
          <w:bottom w:val="single" w:sz="36" w:space="4" w:color="C198E0"/>
          <w:right w:val="single" w:sz="36" w:space="4" w:color="C198E0"/>
        </w:pBdr>
      </w:pPr>
      <w:bookmarkStart w:id="35" w:name="_Hlk199247240"/>
      <w:r w:rsidRPr="004C7D33">
        <w:t>In South Australia, 41.5% of young people have high body dissatisfaction.</w:t>
      </w:r>
      <w:r w:rsidRPr="004C7D33">
        <w:rPr>
          <w:vertAlign w:val="superscript"/>
        </w:rPr>
        <w:endnoteReference w:id="42"/>
      </w:r>
      <w:r w:rsidRPr="004C7D33">
        <w:t xml:space="preserve"> </w:t>
      </w:r>
    </w:p>
    <w:p w14:paraId="31748BF3" w14:textId="77777777" w:rsidR="004C7D33" w:rsidRPr="005D59CB" w:rsidRDefault="004C7D33" w:rsidP="004C7D33">
      <w:pPr>
        <w:pBdr>
          <w:top w:val="single" w:sz="36" w:space="4" w:color="C198E0"/>
          <w:left w:val="single" w:sz="36" w:space="4" w:color="C198E0"/>
          <w:bottom w:val="single" w:sz="36" w:space="4" w:color="C198E0"/>
          <w:right w:val="single" w:sz="36" w:space="4" w:color="C198E0"/>
        </w:pBdr>
        <w:rPr>
          <w:b/>
        </w:rPr>
      </w:pPr>
      <w:r w:rsidRPr="005D59CB">
        <w:rPr>
          <w:b/>
        </w:rPr>
        <w:t>Quick Statistic: Eating disorders</w:t>
      </w:r>
    </w:p>
    <w:bookmarkEnd w:id="35"/>
    <w:p w14:paraId="5F29B03C" w14:textId="77777777" w:rsidR="004C7D33" w:rsidRPr="004C7D33" w:rsidRDefault="004C7D33" w:rsidP="004C7D33">
      <w:pPr>
        <w:pBdr>
          <w:top w:val="single" w:sz="36" w:space="4" w:color="C198E0"/>
          <w:left w:val="single" w:sz="36" w:space="4" w:color="C198E0"/>
          <w:bottom w:val="single" w:sz="36" w:space="4" w:color="C198E0"/>
          <w:right w:val="single" w:sz="36" w:space="4" w:color="C198E0"/>
        </w:pBdr>
      </w:pPr>
      <w:r w:rsidRPr="004C7D33">
        <w:t>Nationally, 67% of people with an eating disorder are women and girls over 5 years of age.</w:t>
      </w:r>
      <w:r w:rsidRPr="004C7D33">
        <w:rPr>
          <w:vertAlign w:val="superscript"/>
        </w:rPr>
        <w:endnoteReference w:id="43"/>
      </w:r>
    </w:p>
    <w:p w14:paraId="5D5AC829" w14:textId="77777777" w:rsidR="004C7D33" w:rsidRPr="004C7D33" w:rsidRDefault="004C7D33" w:rsidP="004C7D33">
      <w:pPr>
        <w:pBdr>
          <w:top w:val="single" w:sz="36" w:space="4" w:color="C198E0"/>
          <w:left w:val="single" w:sz="36" w:space="4" w:color="C198E0"/>
          <w:bottom w:val="single" w:sz="36" w:space="4" w:color="C198E0"/>
          <w:right w:val="single" w:sz="36" w:space="4" w:color="C198E0"/>
        </w:pBdr>
        <w:rPr>
          <w:b/>
          <w:bCs/>
          <w:iCs/>
        </w:rPr>
      </w:pPr>
      <w:r w:rsidRPr="004C7D33">
        <w:rPr>
          <w:b/>
          <w:bCs/>
          <w:iCs/>
        </w:rPr>
        <w:t>Quick Statistics: Accessing a GP</w:t>
      </w:r>
    </w:p>
    <w:p w14:paraId="7EBDA8FA" w14:textId="77777777" w:rsidR="004C7D33" w:rsidRPr="004C7D33" w:rsidRDefault="004C7D33" w:rsidP="004C7D33">
      <w:pPr>
        <w:pBdr>
          <w:top w:val="single" w:sz="36" w:space="4" w:color="C198E0"/>
          <w:left w:val="single" w:sz="36" w:space="4" w:color="C198E0"/>
          <w:bottom w:val="single" w:sz="36" w:space="4" w:color="C198E0"/>
          <w:right w:val="single" w:sz="36" w:space="4" w:color="C198E0"/>
        </w:pBdr>
      </w:pPr>
      <w:r w:rsidRPr="004C7D33">
        <w:t>26% of women waited longer than they felt was acceptable to get a GP appointment.</w:t>
      </w:r>
    </w:p>
    <w:p w14:paraId="4D088817" w14:textId="77777777" w:rsidR="004C7D33" w:rsidRPr="004C7D33" w:rsidRDefault="004C7D33" w:rsidP="004C7D33">
      <w:pPr>
        <w:pBdr>
          <w:top w:val="single" w:sz="36" w:space="4" w:color="C198E0"/>
          <w:left w:val="single" w:sz="36" w:space="4" w:color="C198E0"/>
          <w:bottom w:val="single" w:sz="36" w:space="4" w:color="C198E0"/>
          <w:right w:val="single" w:sz="36" w:space="4" w:color="C198E0"/>
        </w:pBdr>
      </w:pPr>
      <w:r w:rsidRPr="004C7D33">
        <w:t>4.3% of women delayed seeing a GP due to the cost.</w:t>
      </w:r>
      <w:r w:rsidRPr="004C7D33">
        <w:rPr>
          <w:vertAlign w:val="superscript"/>
        </w:rPr>
        <w:endnoteReference w:id="44"/>
      </w:r>
    </w:p>
    <w:p w14:paraId="5B59AB34" w14:textId="77777777" w:rsidR="004C7D33" w:rsidRPr="004C7D33" w:rsidRDefault="004C7D33" w:rsidP="004C7D33">
      <w:pPr>
        <w:pBdr>
          <w:top w:val="single" w:sz="36" w:space="4" w:color="C198E0"/>
          <w:left w:val="single" w:sz="36" w:space="4" w:color="C198E0"/>
          <w:bottom w:val="single" w:sz="36" w:space="4" w:color="C198E0"/>
          <w:right w:val="single" w:sz="36" w:space="4" w:color="C198E0"/>
        </w:pBdr>
        <w:rPr>
          <w:b/>
          <w:bCs/>
          <w:iCs/>
        </w:rPr>
      </w:pPr>
      <w:r w:rsidRPr="004C7D33">
        <w:rPr>
          <w:b/>
          <w:bCs/>
          <w:iCs/>
        </w:rPr>
        <w:t>Quick Statistic: Cancer</w:t>
      </w:r>
    </w:p>
    <w:p w14:paraId="1A09C35C" w14:textId="77777777" w:rsidR="004C7D33" w:rsidRPr="004C7D33" w:rsidRDefault="004C7D33" w:rsidP="004C7D33">
      <w:pPr>
        <w:pBdr>
          <w:top w:val="single" w:sz="36" w:space="4" w:color="C198E0"/>
          <w:left w:val="single" w:sz="36" w:space="4" w:color="C198E0"/>
          <w:bottom w:val="single" w:sz="36" w:space="4" w:color="C198E0"/>
          <w:right w:val="single" w:sz="36" w:space="4" w:color="C198E0"/>
        </w:pBdr>
        <w:rPr>
          <w:b/>
          <w:bCs/>
        </w:rPr>
      </w:pPr>
      <w:r w:rsidRPr="004C7D33">
        <w:t>One in four women are likely to experience cancer in their lifetime: the most common cancers being breast (28.5%), colorectal (9.8%), and lung (9.5%).</w:t>
      </w:r>
      <w:r w:rsidRPr="004C7D33">
        <w:rPr>
          <w:vertAlign w:val="superscript"/>
        </w:rPr>
        <w:endnoteReference w:id="45"/>
      </w:r>
      <w:r w:rsidRPr="004C7D33">
        <w:t xml:space="preserve"> </w:t>
      </w:r>
    </w:p>
    <w:p w14:paraId="04954969" w14:textId="77777777" w:rsidR="00980C26" w:rsidRDefault="00980C26" w:rsidP="00193DEA"/>
    <w:p w14:paraId="339C41B3" w14:textId="77777777" w:rsidR="00ED17B8" w:rsidRDefault="00ED17B8">
      <w:pPr>
        <w:rPr>
          <w:rFonts w:eastAsiaTheme="majorEastAsia" w:cstheme="majorBidi"/>
          <w:sz w:val="28"/>
          <w:szCs w:val="28"/>
        </w:rPr>
      </w:pPr>
      <w:r>
        <w:br w:type="page"/>
      </w:r>
    </w:p>
    <w:p w14:paraId="3C3291AA" w14:textId="0D3E8C62" w:rsidR="00722F55" w:rsidRPr="004A3CA2" w:rsidRDefault="00722F55" w:rsidP="00722F55">
      <w:pPr>
        <w:pStyle w:val="Heading3"/>
      </w:pPr>
      <w:bookmarkStart w:id="36" w:name="_Toc205543867"/>
      <w:r w:rsidRPr="004A3CA2">
        <w:lastRenderedPageBreak/>
        <w:t>Contributing 2025–26 budget measures</w:t>
      </w:r>
      <w:bookmarkEnd w:id="36"/>
    </w:p>
    <w:p w14:paraId="6DA77BD5" w14:textId="3D1380DC" w:rsidR="00722F55" w:rsidRDefault="00722F55" w:rsidP="00E63170">
      <w:pPr>
        <w:pStyle w:val="ListParagraph"/>
        <w:numPr>
          <w:ilvl w:val="0"/>
          <w:numId w:val="4"/>
        </w:numPr>
        <w:spacing w:line="259" w:lineRule="auto"/>
      </w:pPr>
      <w:r>
        <w:t>$2.2 million</w:t>
      </w:r>
      <w:r w:rsidR="00BC34D9">
        <w:t xml:space="preserve"> </w:t>
      </w:r>
      <w:r>
        <w:t xml:space="preserve">over </w:t>
      </w:r>
      <w:r w:rsidR="00BC34D9">
        <w:t>three years</w:t>
      </w:r>
      <w:r>
        <w:t xml:space="preserve"> to expand the scope of conditions that community pharmacies can manage, including shingles, psoriasis and other skin conditions, ear infections, and wound management.</w:t>
      </w:r>
    </w:p>
    <w:p w14:paraId="4D46903E" w14:textId="5A65AC54" w:rsidR="00722F55" w:rsidRPr="00DD008A" w:rsidRDefault="00722F55" w:rsidP="00E63170">
      <w:pPr>
        <w:pStyle w:val="ListParagraph"/>
        <w:numPr>
          <w:ilvl w:val="0"/>
          <w:numId w:val="4"/>
        </w:numPr>
        <w:spacing w:line="259" w:lineRule="auto"/>
      </w:pPr>
      <w:r w:rsidRPr="00DD008A">
        <w:t xml:space="preserve">$13.9 million over five years to support and expand the Mental Health Co-Responder Program </w:t>
      </w:r>
      <w:r w:rsidR="00BC34D9">
        <w:t>which</w:t>
      </w:r>
      <w:r w:rsidRPr="00DD008A">
        <w:t xml:space="preserve"> pair</w:t>
      </w:r>
      <w:r w:rsidR="00BC34D9">
        <w:t>s</w:t>
      </w:r>
      <w:r w:rsidRPr="00DD008A">
        <w:t xml:space="preserve"> a mental health clinician with police response to mental health callouts.</w:t>
      </w:r>
    </w:p>
    <w:p w14:paraId="271869B9" w14:textId="0A9FC035" w:rsidR="00722F55" w:rsidRPr="00DD008A" w:rsidRDefault="00722F55" w:rsidP="00E63170">
      <w:pPr>
        <w:pStyle w:val="ListParagraph"/>
        <w:numPr>
          <w:ilvl w:val="0"/>
          <w:numId w:val="4"/>
        </w:numPr>
        <w:spacing w:line="259" w:lineRule="auto"/>
      </w:pPr>
      <w:r w:rsidRPr="00DD008A">
        <w:t xml:space="preserve">$77 million </w:t>
      </w:r>
      <w:r w:rsidR="00BC34D9">
        <w:t>in</w:t>
      </w:r>
      <w:r w:rsidRPr="00DD008A">
        <w:t xml:space="preserve"> Commonwealth funding </w:t>
      </w:r>
      <w:r w:rsidR="00BC34D9">
        <w:t xml:space="preserve">over five years </w:t>
      </w:r>
      <w:r w:rsidRPr="00DD008A">
        <w:t>to support the establishment of a statewide cancer network for prevention, early detection, and care.</w:t>
      </w:r>
    </w:p>
    <w:p w14:paraId="6E9CB7D2" w14:textId="5C5B71D3" w:rsidR="00722F55" w:rsidRPr="00DD008A" w:rsidRDefault="00722F55" w:rsidP="00E63170">
      <w:pPr>
        <w:pStyle w:val="ListParagraph"/>
        <w:numPr>
          <w:ilvl w:val="0"/>
          <w:numId w:val="4"/>
        </w:numPr>
        <w:spacing w:line="259" w:lineRule="auto"/>
      </w:pPr>
      <w:r w:rsidRPr="00DD008A">
        <w:t>$3.8 million over four years to continue work associated with the National Disability Insurance Scheme and the findings of the Royal Commission into Violence, Abuse, Neglect and Exploitation of People with Disability</w:t>
      </w:r>
      <w:r w:rsidR="008748C4">
        <w:t>.</w:t>
      </w:r>
    </w:p>
    <w:p w14:paraId="0D44D66C" w14:textId="1FFCCFCF" w:rsidR="00722F55" w:rsidRDefault="00722F55" w:rsidP="00E63170">
      <w:pPr>
        <w:pStyle w:val="ListParagraph"/>
        <w:numPr>
          <w:ilvl w:val="0"/>
          <w:numId w:val="4"/>
        </w:numPr>
        <w:spacing w:line="259" w:lineRule="auto"/>
      </w:pPr>
      <w:r>
        <w:t>$1.5 million</w:t>
      </w:r>
      <w:r w:rsidR="00CF5864">
        <w:t xml:space="preserve"> over four years</w:t>
      </w:r>
      <w:r>
        <w:t xml:space="preserve"> to implement the Embrace children and young people body image programs across South Australia to reduce the risk of mental illness and eating disorders, and to increase participation in sport and learning.</w:t>
      </w:r>
    </w:p>
    <w:p w14:paraId="1E7A5D86" w14:textId="77777777" w:rsidR="008005A8" w:rsidRDefault="008005A8" w:rsidP="00E63170">
      <w:pPr>
        <w:pStyle w:val="ListParagraph"/>
        <w:numPr>
          <w:ilvl w:val="0"/>
          <w:numId w:val="4"/>
        </w:numPr>
        <w:spacing w:line="259" w:lineRule="auto"/>
      </w:pPr>
      <w:r>
        <w:t>$42.9 million over four years to support older people who are, or are at risk of becoming, long stay hospital patients. This initiative is funded by the Commonwealth Government.</w:t>
      </w:r>
    </w:p>
    <w:p w14:paraId="441800CE" w14:textId="103E208B" w:rsidR="00262EFA" w:rsidRDefault="00634228" w:rsidP="00E63170">
      <w:pPr>
        <w:pStyle w:val="ListParagraph"/>
        <w:numPr>
          <w:ilvl w:val="0"/>
          <w:numId w:val="4"/>
        </w:numPr>
        <w:spacing w:line="259" w:lineRule="auto"/>
      </w:pPr>
      <w:r w:rsidRPr="00634228">
        <w:t>$300,000 in 2025-26 to install more than 140 dispensers in bathrooms to provide TAFE SA students with access to free period products.</w:t>
      </w:r>
    </w:p>
    <w:p w14:paraId="7E207D82" w14:textId="2327FE5C" w:rsidR="00497382" w:rsidRDefault="0043568A" w:rsidP="00FD1122">
      <w:pPr>
        <w:pStyle w:val="Heading3"/>
      </w:pPr>
      <w:bookmarkStart w:id="37" w:name="_Toc205543868"/>
      <w:r w:rsidRPr="0043568A">
        <w:t>Continued government investment</w:t>
      </w:r>
      <w:bookmarkEnd w:id="37"/>
    </w:p>
    <w:p w14:paraId="176200A9" w14:textId="7661C4C1" w:rsidR="00BC34D9" w:rsidRDefault="00BC34D9" w:rsidP="00E63170">
      <w:pPr>
        <w:pStyle w:val="ListParagraph"/>
        <w:numPr>
          <w:ilvl w:val="0"/>
          <w:numId w:val="4"/>
        </w:numPr>
        <w:spacing w:line="259" w:lineRule="auto"/>
      </w:pPr>
      <w:r>
        <w:t>$3.2 billion to build the new Women’s and Children’s Hospital.</w:t>
      </w:r>
    </w:p>
    <w:p w14:paraId="25C0109D" w14:textId="77777777" w:rsidR="00BC34D9" w:rsidRDefault="00BC34D9" w:rsidP="00E63170">
      <w:pPr>
        <w:pStyle w:val="ListParagraph"/>
        <w:numPr>
          <w:ilvl w:val="0"/>
          <w:numId w:val="4"/>
        </w:numPr>
        <w:spacing w:line="259" w:lineRule="auto"/>
      </w:pPr>
      <w:r>
        <w:t>Continued investment of $5 million over four years to support youth mental health services, including an expansion of child and adolescent virtual urgent care services and mental health workshops, and to support carers and families of those with eating disorders.</w:t>
      </w:r>
    </w:p>
    <w:p w14:paraId="6C3B63EA" w14:textId="77777777" w:rsidR="00634228" w:rsidRDefault="00634228" w:rsidP="00E63170">
      <w:pPr>
        <w:pStyle w:val="ListParagraph"/>
        <w:numPr>
          <w:ilvl w:val="0"/>
          <w:numId w:val="4"/>
        </w:numPr>
        <w:spacing w:line="259" w:lineRule="auto"/>
      </w:pPr>
      <w:r>
        <w:t>Continued investment in expansion of childhood parenting groups delivered through the Child and Family Health Service from 2025–26.</w:t>
      </w:r>
    </w:p>
    <w:p w14:paraId="68B61730" w14:textId="0A3A6AD1" w:rsidR="00FD1122" w:rsidRPr="004A3CA2" w:rsidRDefault="00FD1122" w:rsidP="00FD1122">
      <w:pPr>
        <w:pStyle w:val="Heading3"/>
      </w:pPr>
      <w:bookmarkStart w:id="38" w:name="_Toc205543869"/>
      <w:r w:rsidRPr="004A3CA2">
        <w:t>Impact for women and girls</w:t>
      </w:r>
      <w:bookmarkEnd w:id="38"/>
    </w:p>
    <w:p w14:paraId="2CA47E7B" w14:textId="4E17EE08" w:rsidR="00FD1122" w:rsidRDefault="00FD1122" w:rsidP="00FD1122">
      <w:r>
        <w:t>The health-related Budget measures together contribute to reducing barriers to access for medical assessment and treatment and will have a positive impact on women who would otherwise struggle to access a GP and may delay treatment due to time and cost. Additional pharmacy support will improve access for women to treat conditions in a timely and cost-effective manner.</w:t>
      </w:r>
      <w:r w:rsidRPr="00CD0F95">
        <w:t xml:space="preserve"> Expanding the scope of conditions that community pharmacies can </w:t>
      </w:r>
      <w:r w:rsidR="000834F9" w:rsidRPr="00CD0F95">
        <w:t>manage</w:t>
      </w:r>
      <w:r w:rsidRPr="00CD0F95">
        <w:t xml:space="preserve"> benefits women and girls by improving access to affordable, timely healthcare for common conditions like urinary tract infections (UTIs) that disproportionately affect women (1 in 2 women will experience a UTI in their lifetime)</w:t>
      </w:r>
      <w:r>
        <w:t>.</w:t>
      </w:r>
    </w:p>
    <w:p w14:paraId="3D94F9B1" w14:textId="082CA9FD" w:rsidR="00FD1122" w:rsidRDefault="00FD1122" w:rsidP="00FD1122">
      <w:r>
        <w:t>Investments in mental health services will support treatment and healing for women and girls, particularly in recovering from eating disorders</w:t>
      </w:r>
      <w:r w:rsidR="00BD64A0">
        <w:t xml:space="preserve"> including reducing the risk</w:t>
      </w:r>
      <w:r>
        <w:t xml:space="preserve"> of </w:t>
      </w:r>
      <w:r>
        <w:lastRenderedPageBreak/>
        <w:t>eating disorders through body image programs and healing through youth mental health services. With women experiencing higher levels of body dissatisfaction, this work is vital to improving the wellbeing of girls, setting them up for better mental and physical health as adults.</w:t>
      </w:r>
    </w:p>
    <w:p w14:paraId="173BE04F" w14:textId="60BAAD02" w:rsidR="00FD1122" w:rsidRDefault="00FD1122" w:rsidP="00FD1122">
      <w:r>
        <w:t xml:space="preserve">The </w:t>
      </w:r>
      <w:r w:rsidR="00282B5B">
        <w:t>M</w:t>
      </w:r>
      <w:r>
        <w:t xml:space="preserve">ental </w:t>
      </w:r>
      <w:r w:rsidR="00282B5B">
        <w:t>H</w:t>
      </w:r>
      <w:r>
        <w:t xml:space="preserve">ealth </w:t>
      </w:r>
      <w:r w:rsidR="00282B5B">
        <w:t>C</w:t>
      </w:r>
      <w:r>
        <w:t>o-</w:t>
      </w:r>
      <w:r w:rsidR="00282B5B">
        <w:t>R</w:t>
      </w:r>
      <w:r>
        <w:t xml:space="preserve">esponder </w:t>
      </w:r>
      <w:r w:rsidR="00282B5B">
        <w:t>P</w:t>
      </w:r>
      <w:r>
        <w:t xml:space="preserve">rogram will </w:t>
      </w:r>
      <w:r w:rsidR="00BD64A0">
        <w:t>continue to</w:t>
      </w:r>
      <w:r>
        <w:t xml:space="preserve"> provide a mental health pathway for women experiencing mental health crises, reducing the potential for traumatisation that may occur through police responses.</w:t>
      </w:r>
      <w:r>
        <w:rPr>
          <w:rStyle w:val="EndnoteReference"/>
        </w:rPr>
        <w:endnoteReference w:id="46"/>
      </w:r>
      <w:r w:rsidRPr="0015094E">
        <w:t xml:space="preserve"> </w:t>
      </w:r>
      <w:r w:rsidRPr="0017595A">
        <w:t>Evidence demonstrates that this program lowers the use of force and restraints, minimises distressing, gendered interventions, and facilitates more compassionate, voluntary care pathways.</w:t>
      </w:r>
      <w:r w:rsidRPr="0017595A">
        <w:rPr>
          <w:rStyle w:val="EndnoteReference"/>
        </w:rPr>
        <w:endnoteReference w:id="47"/>
      </w:r>
    </w:p>
    <w:p w14:paraId="6F18E47A" w14:textId="77777777" w:rsidR="00FD1122" w:rsidRDefault="00FD1122" w:rsidP="00FD1122">
      <w:r>
        <w:t>The Budget also outlines additional support at the national level. Once established, the Cancer Statewide Clinical Network will provide strategic guidance and advice to improve outcomes for all South Australians affected by cancer. The network will be focused on being person-centred, compassionate and equitable, with a focus on collaboration and safety. With one in four women likely to experience cancer in their lifetime,</w:t>
      </w:r>
      <w:r>
        <w:rPr>
          <w:rStyle w:val="EndnoteReference"/>
        </w:rPr>
        <w:endnoteReference w:id="48"/>
      </w:r>
      <w:r>
        <w:t xml:space="preserve"> a coordinated, person-centred and more equitable response will have a positive impact on treatment and recovery for women.</w:t>
      </w:r>
    </w:p>
    <w:p w14:paraId="357EE663" w14:textId="4A6D0E16" w:rsidR="008005A8" w:rsidRDefault="00FD1122" w:rsidP="00ED17B8">
      <w:r>
        <w:t>Additional support to continue the work of the Royal Commission into Violence, Abuse, Neglect and Exploitation of People with Disability will contribute to increasing safety and support for women with disability, who experience higher rates of violence than people without disability.</w:t>
      </w:r>
      <w:r>
        <w:rPr>
          <w:rStyle w:val="EndnoteReference"/>
        </w:rPr>
        <w:endnoteReference w:id="49"/>
      </w:r>
      <w:r>
        <w:t xml:space="preserve"> </w:t>
      </w:r>
    </w:p>
    <w:p w14:paraId="7BDFE385" w14:textId="4B09935F" w:rsidR="00557F1D" w:rsidRDefault="00557F1D">
      <w:r>
        <w:br w:type="page"/>
      </w:r>
    </w:p>
    <w:p w14:paraId="01A61438" w14:textId="77777777" w:rsidR="00F06A30" w:rsidRDefault="00F06A30" w:rsidP="00F06A30">
      <w:pPr>
        <w:pStyle w:val="Heading2"/>
      </w:pPr>
      <w:bookmarkStart w:id="39" w:name="_Toc205543870"/>
      <w:r>
        <w:lastRenderedPageBreak/>
        <w:t>Economic</w:t>
      </w:r>
      <w:r w:rsidRPr="00655611">
        <w:t xml:space="preserve"> participation</w:t>
      </w:r>
      <w:bookmarkEnd w:id="39"/>
    </w:p>
    <w:p w14:paraId="5B6249AF" w14:textId="77777777" w:rsidR="00F06A30" w:rsidRDefault="00F06A30" w:rsidP="00F06A30">
      <w:pPr>
        <w:pStyle w:val="Heading3"/>
      </w:pPr>
      <w:bookmarkStart w:id="40" w:name="_Toc205543871"/>
      <w:r w:rsidRPr="00655611">
        <w:t>Why is this important for women and girls?</w:t>
      </w:r>
      <w:bookmarkEnd w:id="40"/>
    </w:p>
    <w:p w14:paraId="64B1B842" w14:textId="77777777" w:rsidR="00F06A30" w:rsidRDefault="00F06A30" w:rsidP="00F06A30">
      <w:r w:rsidRPr="005847F4">
        <w:t>Women’s economic participation is vital for their economic security, and to strengthen</w:t>
      </w:r>
      <w:r>
        <w:t>ing</w:t>
      </w:r>
      <w:r w:rsidRPr="005847F4">
        <w:t xml:space="preserve"> and diversify</w:t>
      </w:r>
      <w:r>
        <w:t>ing</w:t>
      </w:r>
      <w:r w:rsidRPr="005847F4">
        <w:t xml:space="preserve"> the state’s economy. </w:t>
      </w:r>
      <w:r w:rsidRPr="005253A7">
        <w:t>Women’s workforce participation rate has increased from 59.1% in 2022 to 59.8% in 2025, compared with a slight decrease for men from 67.5% to 67.3% over the same period.</w:t>
      </w:r>
      <w:r w:rsidRPr="005253A7">
        <w:rPr>
          <w:vertAlign w:val="superscript"/>
        </w:rPr>
        <w:endnoteReference w:id="50"/>
      </w:r>
      <w:r w:rsidRPr="005253A7">
        <w:t xml:space="preserve"> However, </w:t>
      </w:r>
      <w:r w:rsidRPr="005847F4">
        <w:t>South</w:t>
      </w:r>
      <w:r w:rsidRPr="00BC78CC">
        <w:t xml:space="preserve"> Australian </w:t>
      </w:r>
      <w:r>
        <w:t>w</w:t>
      </w:r>
      <w:r w:rsidRPr="0053596A">
        <w:t xml:space="preserve">omen’s </w:t>
      </w:r>
      <w:r>
        <w:t>underemployment (wanting to work more hours than they do but being unable to) rate (8.9%) is significantly higher than men’s (5.1%).</w:t>
      </w:r>
      <w:r>
        <w:rPr>
          <w:rStyle w:val="EndnoteReference"/>
        </w:rPr>
        <w:endnoteReference w:id="51"/>
      </w:r>
      <w:r>
        <w:t xml:space="preserve"> </w:t>
      </w:r>
    </w:p>
    <w:p w14:paraId="10F6A0AF" w14:textId="77777777" w:rsidR="00F06A30" w:rsidRDefault="00F06A30" w:rsidP="00F06A30">
      <w:r>
        <w:t>In South Australia, 40% of all small business owners are women.</w:t>
      </w:r>
      <w:r>
        <w:rPr>
          <w:rStyle w:val="EndnoteReference"/>
        </w:rPr>
        <w:endnoteReference w:id="52"/>
      </w:r>
      <w:r>
        <w:t xml:space="preserve"> Nationally, 41.6% of small businesses are owned by women.</w:t>
      </w:r>
      <w:r>
        <w:rPr>
          <w:rStyle w:val="EndnoteReference"/>
        </w:rPr>
        <w:endnoteReference w:id="53"/>
      </w:r>
      <w:r>
        <w:t xml:space="preserve"> However, lack of access to capital is a barrier to growth for women-led businesses, with almost half identifying additional barriers to accessing capital, and 82% believing gender negatively affected their ability to raise venture capital funding.</w:t>
      </w:r>
      <w:r>
        <w:rPr>
          <w:rStyle w:val="EndnoteReference"/>
        </w:rPr>
        <w:endnoteReference w:id="54"/>
      </w:r>
    </w:p>
    <w:p w14:paraId="5271F078" w14:textId="77777777" w:rsidR="00AC2240" w:rsidRPr="00655611" w:rsidRDefault="00AC2240" w:rsidP="00AC2240">
      <w:pPr>
        <w:pStyle w:val="Heading3"/>
      </w:pPr>
      <w:bookmarkStart w:id="41" w:name="_Toc205543872"/>
      <w:r w:rsidRPr="00655611">
        <w:t>Contributing 2025–26 budget measures</w:t>
      </w:r>
      <w:bookmarkEnd w:id="41"/>
    </w:p>
    <w:p w14:paraId="7822FB17" w14:textId="77777777" w:rsidR="00AC2240" w:rsidRPr="003912CC" w:rsidRDefault="00AC2240" w:rsidP="00E63170">
      <w:pPr>
        <w:pStyle w:val="ListParagraph"/>
        <w:numPr>
          <w:ilvl w:val="0"/>
          <w:numId w:val="5"/>
        </w:numPr>
        <w:spacing w:line="259" w:lineRule="auto"/>
      </w:pPr>
      <w:r>
        <w:t xml:space="preserve">$3.2 million over four years to expand </w:t>
      </w:r>
      <w:r w:rsidRPr="003912CC">
        <w:t>the Small Business Strategy for small and family business owners to accelerate growth, profitability and access to new markets.</w:t>
      </w:r>
    </w:p>
    <w:p w14:paraId="710796D7" w14:textId="5661FF0A" w:rsidR="00AC2240" w:rsidRPr="003912CC" w:rsidRDefault="00AC2240" w:rsidP="00E63170">
      <w:pPr>
        <w:pStyle w:val="ListParagraph"/>
        <w:numPr>
          <w:ilvl w:val="0"/>
          <w:numId w:val="5"/>
        </w:numPr>
        <w:spacing w:line="259" w:lineRule="auto"/>
      </w:pPr>
      <w:r w:rsidRPr="003912CC">
        <w:t>$28 million</w:t>
      </w:r>
      <w:r w:rsidR="00962205">
        <w:t xml:space="preserve"> within the</w:t>
      </w:r>
      <w:r w:rsidRPr="003912CC">
        <w:t xml:space="preserve"> Digital Investment Fund to establish an Artificial Intelligence </w:t>
      </w:r>
      <w:r w:rsidR="003D0EBC">
        <w:t>P</w:t>
      </w:r>
      <w:r w:rsidRPr="003912CC">
        <w:t>rogram to improve efficiency and reduce the administrative burden for healthcare, allied health, social work, law and financ</w:t>
      </w:r>
      <w:r>
        <w:t>ial areas of the public sector</w:t>
      </w:r>
      <w:r w:rsidRPr="003912CC">
        <w:t>.</w:t>
      </w:r>
    </w:p>
    <w:p w14:paraId="4B32AF1D" w14:textId="77777777" w:rsidR="00AC2240" w:rsidRDefault="00AC2240" w:rsidP="00E63170">
      <w:pPr>
        <w:pStyle w:val="ListParagraph"/>
        <w:numPr>
          <w:ilvl w:val="0"/>
          <w:numId w:val="5"/>
        </w:numPr>
        <w:spacing w:line="259" w:lineRule="auto"/>
      </w:pPr>
      <w:r w:rsidRPr="003912CC">
        <w:t>$50 million initial funding to establish a South Australian Venture Capital Fund to provide early equity capital to support growth into national and global markets.</w:t>
      </w:r>
    </w:p>
    <w:p w14:paraId="7274D2DC" w14:textId="77777777" w:rsidR="00AC2240" w:rsidRPr="003912CC" w:rsidRDefault="00AC2240" w:rsidP="00AC2240">
      <w:pPr>
        <w:pStyle w:val="Heading3"/>
      </w:pPr>
      <w:bookmarkStart w:id="42" w:name="_Toc205543873"/>
      <w:r w:rsidRPr="00465924">
        <w:t>Continued government investment</w:t>
      </w:r>
      <w:bookmarkEnd w:id="42"/>
    </w:p>
    <w:p w14:paraId="06CA2E46" w14:textId="77777777" w:rsidR="00AC2240" w:rsidRPr="003912CC" w:rsidRDefault="00AC2240" w:rsidP="00E63170">
      <w:pPr>
        <w:pStyle w:val="ListParagraph"/>
        <w:numPr>
          <w:ilvl w:val="0"/>
          <w:numId w:val="5"/>
        </w:numPr>
        <w:spacing w:line="259" w:lineRule="auto"/>
      </w:pPr>
      <w:r w:rsidRPr="003912CC">
        <w:t xml:space="preserve">Continued investment in Women in Business programs </w:t>
      </w:r>
      <w:r>
        <w:t>—</w:t>
      </w:r>
      <w:r w:rsidRPr="003912CC">
        <w:t xml:space="preserve"> supporting entrepreneurial women business owners to expand their leadership and business skills.</w:t>
      </w:r>
    </w:p>
    <w:p w14:paraId="155DD9B9" w14:textId="77777777" w:rsidR="00AC2240" w:rsidRPr="003912CC" w:rsidRDefault="00AC2240" w:rsidP="00E63170">
      <w:pPr>
        <w:pStyle w:val="ListParagraph"/>
        <w:numPr>
          <w:ilvl w:val="0"/>
          <w:numId w:val="5"/>
        </w:numPr>
        <w:spacing w:line="259" w:lineRule="auto"/>
      </w:pPr>
      <w:r w:rsidRPr="003912CC">
        <w:t>Continued investment in Fearless Innovator Grants Round 2</w:t>
      </w:r>
      <w:r>
        <w:t xml:space="preserve"> —</w:t>
      </w:r>
      <w:r w:rsidRPr="003912CC">
        <w:t xml:space="preserve"> assisting women to access capital to grow their business into a national and global enterprise.</w:t>
      </w:r>
    </w:p>
    <w:p w14:paraId="4C763AB7" w14:textId="77777777" w:rsidR="00AC2240" w:rsidRDefault="00AC2240" w:rsidP="00E63170">
      <w:pPr>
        <w:pStyle w:val="ListParagraph"/>
        <w:numPr>
          <w:ilvl w:val="0"/>
          <w:numId w:val="5"/>
        </w:numPr>
        <w:spacing w:line="259" w:lineRule="auto"/>
      </w:pPr>
      <w:r w:rsidRPr="003912CC">
        <w:t>Extension of Fee</w:t>
      </w:r>
      <w:r>
        <w:t xml:space="preserve"> </w:t>
      </w:r>
      <w:r w:rsidRPr="003912CC">
        <w:t>Free TAFE from 2024, with</w:t>
      </w:r>
      <w:r>
        <w:t xml:space="preserve"> 15 000 places available in South Australia over three years.</w:t>
      </w:r>
    </w:p>
    <w:p w14:paraId="6EB75445" w14:textId="77777777" w:rsidR="00AC2240" w:rsidRPr="00A700B9" w:rsidRDefault="00AC2240" w:rsidP="00AC2240">
      <w:pPr>
        <w:pStyle w:val="Heading3"/>
      </w:pPr>
      <w:bookmarkStart w:id="43" w:name="_Toc205543874"/>
      <w:r w:rsidRPr="00A700B9">
        <w:t>Impact for women and girls</w:t>
      </w:r>
      <w:bookmarkEnd w:id="43"/>
    </w:p>
    <w:p w14:paraId="0A28DA73" w14:textId="77777777" w:rsidR="00AC2240" w:rsidRDefault="00AC2240" w:rsidP="00AC2240">
      <w:r>
        <w:t>Halving the labour force participation gap between men and women would increase Australia’s annual GDP by $60 billion in just ten years.</w:t>
      </w:r>
      <w:r>
        <w:rPr>
          <w:rStyle w:val="EndnoteReference"/>
        </w:rPr>
        <w:endnoteReference w:id="55"/>
      </w:r>
      <w:r>
        <w:t xml:space="preserve"> The continued investment in support for small businesses, and targeted support for women business owners, will contribute to closing this gap. The Venture Capital Fund will give more women the opportunity to grow their businesses into national and global markets.</w:t>
      </w:r>
    </w:p>
    <w:p w14:paraId="5C511929" w14:textId="77777777" w:rsidR="00AC2240" w:rsidRDefault="00AC2240" w:rsidP="00AC2240">
      <w:r>
        <w:lastRenderedPageBreak/>
        <w:t>The Artificial Intelligence Program may streamline administrative work in a number of women-dominated sectors of the public sector, including allied health and social work, providing workers with more time to work with clients and have a positive impact on women in these industries.</w:t>
      </w:r>
    </w:p>
    <w:p w14:paraId="2E3F1A41" w14:textId="77777777" w:rsidR="00AC2240" w:rsidRDefault="00AC2240" w:rsidP="00AC2240">
      <w:r>
        <w:t>The extension of Fee Free TAFE will provide further support for women to pursue trades, including in traditionally male-dominated industries. International research has shown that tertiary education leads to higher employment rates, particularly for women.</w:t>
      </w:r>
      <w:r>
        <w:rPr>
          <w:rStyle w:val="EndnoteReference"/>
        </w:rPr>
        <w:endnoteReference w:id="56"/>
      </w:r>
      <w:r>
        <w:t xml:space="preserve"> Historically, women have had fewer opportunities to pursue technical trades, with most apprenticeships offered only to boys and men until the 1970s.</w:t>
      </w:r>
      <w:r>
        <w:rPr>
          <w:rStyle w:val="EndnoteReference"/>
        </w:rPr>
        <w:endnoteReference w:id="57"/>
      </w:r>
      <w:r>
        <w:t xml:space="preserve"> Fee Free TAFE lo</w:t>
      </w:r>
      <w:r w:rsidRPr="002202EF">
        <w:t xml:space="preserve">wers the financial barrier to entry and contributes to encouraging women to undertake further study. </w:t>
      </w:r>
      <w:r w:rsidRPr="00874317">
        <w:t>Between 1 J</w:t>
      </w:r>
      <w:r>
        <w:t>anuary</w:t>
      </w:r>
      <w:r w:rsidRPr="00874317">
        <w:t xml:space="preserve"> 2024 and 31 March 2025, </w:t>
      </w:r>
      <w:r>
        <w:t>58.5</w:t>
      </w:r>
      <w:r w:rsidRPr="00874317">
        <w:t>% of Fee</w:t>
      </w:r>
      <w:r>
        <w:t xml:space="preserve"> </w:t>
      </w:r>
      <w:r w:rsidRPr="00874317">
        <w:t>Free TAFE enrolments were from women.</w:t>
      </w:r>
    </w:p>
    <w:p w14:paraId="71E1CFB3" w14:textId="77777777" w:rsidR="00E61D6A" w:rsidRPr="00E61D6A" w:rsidRDefault="00E61D6A" w:rsidP="00E61D6A">
      <w:pPr>
        <w:pBdr>
          <w:top w:val="single" w:sz="36" w:space="4" w:color="C198E0"/>
          <w:left w:val="single" w:sz="36" w:space="4" w:color="C198E0"/>
          <w:bottom w:val="single" w:sz="36" w:space="4" w:color="C198E0"/>
          <w:right w:val="single" w:sz="36" w:space="4" w:color="C198E0"/>
        </w:pBdr>
        <w:rPr>
          <w:b/>
          <w:bCs/>
          <w:iCs/>
        </w:rPr>
      </w:pPr>
      <w:r w:rsidRPr="00E61D6A">
        <w:rPr>
          <w:b/>
          <w:bCs/>
          <w:iCs/>
        </w:rPr>
        <w:t>Quick Statistic: Workforce participation</w:t>
      </w:r>
    </w:p>
    <w:p w14:paraId="7EE9FBD0" w14:textId="77777777" w:rsidR="00E61D6A" w:rsidRPr="00E61D6A" w:rsidRDefault="00E61D6A" w:rsidP="00E61D6A">
      <w:pPr>
        <w:pBdr>
          <w:top w:val="single" w:sz="36" w:space="4" w:color="C198E0"/>
          <w:left w:val="single" w:sz="36" w:space="4" w:color="C198E0"/>
          <w:bottom w:val="single" w:sz="36" w:space="4" w:color="C198E0"/>
          <w:right w:val="single" w:sz="36" w:space="4" w:color="C198E0"/>
        </w:pBdr>
      </w:pPr>
      <w:r w:rsidRPr="00E61D6A">
        <w:t>Women’s workforce participation rate has increased from 59.1% in 2022 to 59.8% in 2025, compared with a slight decrease for men from 67.5% to 67.3% over the same period.</w:t>
      </w:r>
      <w:r w:rsidRPr="00E61D6A">
        <w:rPr>
          <w:vertAlign w:val="superscript"/>
        </w:rPr>
        <w:endnoteReference w:id="58"/>
      </w:r>
      <w:r w:rsidRPr="00E61D6A">
        <w:t xml:space="preserve"> </w:t>
      </w:r>
    </w:p>
    <w:p w14:paraId="716E4914" w14:textId="77777777" w:rsidR="00E61D6A" w:rsidRPr="00E61D6A" w:rsidRDefault="00E61D6A" w:rsidP="00E61D6A">
      <w:pPr>
        <w:pBdr>
          <w:top w:val="single" w:sz="36" w:space="4" w:color="C198E0"/>
          <w:left w:val="single" w:sz="36" w:space="4" w:color="C198E0"/>
          <w:bottom w:val="single" w:sz="36" w:space="4" w:color="C198E0"/>
          <w:right w:val="single" w:sz="36" w:space="4" w:color="C198E0"/>
        </w:pBdr>
        <w:rPr>
          <w:b/>
          <w:bCs/>
          <w:iCs/>
        </w:rPr>
      </w:pPr>
      <w:r w:rsidRPr="00E61D6A">
        <w:rPr>
          <w:b/>
          <w:bCs/>
          <w:iCs/>
        </w:rPr>
        <w:t>Quick Statistic: Underemployment</w:t>
      </w:r>
    </w:p>
    <w:p w14:paraId="2EF68179" w14:textId="77777777" w:rsidR="00E61D6A" w:rsidRPr="00E61D6A" w:rsidRDefault="00E61D6A" w:rsidP="00E61D6A">
      <w:pPr>
        <w:pBdr>
          <w:top w:val="single" w:sz="36" w:space="4" w:color="C198E0"/>
          <w:left w:val="single" w:sz="36" w:space="4" w:color="C198E0"/>
          <w:bottom w:val="single" w:sz="36" w:space="4" w:color="C198E0"/>
          <w:right w:val="single" w:sz="36" w:space="4" w:color="C198E0"/>
        </w:pBdr>
      </w:pPr>
      <w:r w:rsidRPr="00E61D6A">
        <w:t>However, South Australian women’s underemployment (wanting to work more hours than they do but being unable to) rate (8.9%) is significantly higher than men’s (5.1%).</w:t>
      </w:r>
      <w:r w:rsidRPr="00E61D6A">
        <w:rPr>
          <w:vertAlign w:val="superscript"/>
        </w:rPr>
        <w:endnoteReference w:id="59"/>
      </w:r>
    </w:p>
    <w:p w14:paraId="41D1C684" w14:textId="77777777" w:rsidR="00E61D6A" w:rsidRPr="00E61D6A" w:rsidRDefault="00E61D6A" w:rsidP="00E61D6A">
      <w:pPr>
        <w:pBdr>
          <w:top w:val="single" w:sz="36" w:space="4" w:color="C198E0"/>
          <w:left w:val="single" w:sz="36" w:space="4" w:color="C198E0"/>
          <w:bottom w:val="single" w:sz="36" w:space="4" w:color="C198E0"/>
          <w:right w:val="single" w:sz="36" w:space="4" w:color="C198E0"/>
        </w:pBdr>
        <w:rPr>
          <w:b/>
          <w:bCs/>
          <w:iCs/>
        </w:rPr>
      </w:pPr>
      <w:r w:rsidRPr="00E61D6A">
        <w:rPr>
          <w:b/>
          <w:bCs/>
          <w:iCs/>
        </w:rPr>
        <w:t>Quick Statistic: Business ownership</w:t>
      </w:r>
    </w:p>
    <w:p w14:paraId="27B97B57" w14:textId="19976582" w:rsidR="00E61D6A" w:rsidRPr="00E61D6A" w:rsidRDefault="00E61D6A" w:rsidP="00E61D6A">
      <w:pPr>
        <w:pBdr>
          <w:top w:val="single" w:sz="36" w:space="4" w:color="C198E0"/>
          <w:left w:val="single" w:sz="36" w:space="4" w:color="C198E0"/>
          <w:bottom w:val="single" w:sz="36" w:space="4" w:color="C198E0"/>
          <w:right w:val="single" w:sz="36" w:space="4" w:color="C198E0"/>
        </w:pBdr>
      </w:pPr>
      <w:r w:rsidRPr="00E61D6A">
        <w:t>In South Australia, 40% of business owners are women.</w:t>
      </w:r>
      <w:r w:rsidR="00602BE3" w:rsidRPr="00602BE3">
        <w:t xml:space="preserve"> </w:t>
      </w:r>
      <w:r w:rsidR="00602BE3" w:rsidRPr="007E7518">
        <w:rPr>
          <w:rStyle w:val="EndnoteReference"/>
        </w:rPr>
        <w:endnoteReference w:id="60"/>
      </w:r>
    </w:p>
    <w:p w14:paraId="11BD73BA" w14:textId="77777777" w:rsidR="00E61D6A" w:rsidRPr="00E61D6A" w:rsidRDefault="00E61D6A" w:rsidP="00E61D6A">
      <w:pPr>
        <w:pBdr>
          <w:top w:val="single" w:sz="36" w:space="4" w:color="C198E0"/>
          <w:left w:val="single" w:sz="36" w:space="4" w:color="C198E0"/>
          <w:bottom w:val="single" w:sz="36" w:space="4" w:color="C198E0"/>
          <w:right w:val="single" w:sz="36" w:space="4" w:color="C198E0"/>
        </w:pBdr>
        <w:rPr>
          <w:b/>
          <w:bCs/>
          <w:iCs/>
        </w:rPr>
      </w:pPr>
      <w:r w:rsidRPr="00E61D6A">
        <w:rPr>
          <w:b/>
          <w:bCs/>
          <w:iCs/>
        </w:rPr>
        <w:t>Quick Statistic: Fee Free Training</w:t>
      </w:r>
    </w:p>
    <w:p w14:paraId="2C0D661C" w14:textId="796E8A76" w:rsidR="00E61D6A" w:rsidRPr="00E61D6A" w:rsidRDefault="00E61D6A" w:rsidP="00E61D6A">
      <w:pPr>
        <w:pBdr>
          <w:top w:val="single" w:sz="36" w:space="4" w:color="C198E0"/>
          <w:left w:val="single" w:sz="36" w:space="4" w:color="C198E0"/>
          <w:bottom w:val="single" w:sz="36" w:space="4" w:color="C198E0"/>
          <w:right w:val="single" w:sz="36" w:space="4" w:color="C198E0"/>
        </w:pBdr>
      </w:pPr>
      <w:r w:rsidRPr="00E61D6A">
        <w:t>Between 1 J</w:t>
      </w:r>
      <w:r w:rsidR="003F62A7">
        <w:t>anuary</w:t>
      </w:r>
      <w:r w:rsidRPr="00E61D6A">
        <w:t xml:space="preserve"> 2024 and 31 March 2025, </w:t>
      </w:r>
      <w:r w:rsidR="00E666E3">
        <w:t>58.5</w:t>
      </w:r>
      <w:r w:rsidRPr="00E61D6A">
        <w:t>% of Fee Free TAFE enrolments were from women.</w:t>
      </w:r>
    </w:p>
    <w:p w14:paraId="3338EC77" w14:textId="29D45EA2" w:rsidR="00B456BF" w:rsidRDefault="00B456BF">
      <w:r>
        <w:br w:type="page"/>
      </w:r>
    </w:p>
    <w:p w14:paraId="124FAE78" w14:textId="1C552EA1" w:rsidR="00E6252D" w:rsidRPr="00CF05BB" w:rsidRDefault="00E6252D" w:rsidP="00E6252D">
      <w:pPr>
        <w:pStyle w:val="Heading2"/>
      </w:pPr>
      <w:bookmarkStart w:id="44" w:name="_Toc205543875"/>
      <w:r>
        <w:lastRenderedPageBreak/>
        <w:t>Early childhood</w:t>
      </w:r>
      <w:r w:rsidR="000E1937">
        <w:t xml:space="preserve"> services and support</w:t>
      </w:r>
      <w:bookmarkEnd w:id="44"/>
    </w:p>
    <w:p w14:paraId="15E4F029" w14:textId="77777777" w:rsidR="00E6252D" w:rsidRDefault="00E6252D" w:rsidP="00E6252D">
      <w:pPr>
        <w:pStyle w:val="Heading3"/>
      </w:pPr>
      <w:bookmarkStart w:id="45" w:name="_Toc205543876"/>
      <w:r w:rsidRPr="00CD32DC">
        <w:t>Why is this important for women and girls?</w:t>
      </w:r>
      <w:bookmarkEnd w:id="45"/>
    </w:p>
    <w:p w14:paraId="0ADE2213" w14:textId="77777777" w:rsidR="00E6252D" w:rsidRDefault="00E6252D" w:rsidP="00E6252D">
      <w:r w:rsidRPr="004F150D">
        <w:t>Investment in early childhood care is vital to supporting women’s economic participation.</w:t>
      </w:r>
      <w:r w:rsidRPr="004F150D">
        <w:rPr>
          <w:b/>
          <w:bCs/>
        </w:rPr>
        <w:t xml:space="preserve"> </w:t>
      </w:r>
      <w:r w:rsidRPr="004F150D">
        <w:t>Women spend on average 8.8 hours a week on caring for children (compared to the 4.5 hours on average men spend).</w:t>
      </w:r>
      <w:r w:rsidRPr="004F150D">
        <w:rPr>
          <w:rStyle w:val="EndnoteReference"/>
        </w:rPr>
        <w:endnoteReference w:id="61"/>
      </w:r>
      <w:r w:rsidRPr="004F150D">
        <w:t xml:space="preserve"> </w:t>
      </w:r>
      <w:r w:rsidRPr="00874317">
        <w:t>In the first five years of parenting their first child, women’s earnings are reduced by 55% on average, while men’s earnings remain unaffected during that same time.</w:t>
      </w:r>
      <w:r w:rsidRPr="00874317">
        <w:rPr>
          <w:rStyle w:val="EndnoteReference"/>
        </w:rPr>
        <w:endnoteReference w:id="62"/>
      </w:r>
    </w:p>
    <w:p w14:paraId="06CDE9D4" w14:textId="774A9699" w:rsidR="00E6252D" w:rsidRDefault="00E6252D" w:rsidP="00E6252D">
      <w:r>
        <w:t>Research indicates that universal early childhood education and care benefits women in particular. Flexible and affordable childcare provides time and space for women to increase their engagement in work or study.</w:t>
      </w:r>
      <w:r>
        <w:rPr>
          <w:rStyle w:val="EndnoteReference"/>
        </w:rPr>
        <w:endnoteReference w:id="63"/>
      </w:r>
      <w:r>
        <w:t xml:space="preserve"> This includes women being able to return to previous roles or further their careers.</w:t>
      </w:r>
      <w:r>
        <w:rPr>
          <w:rStyle w:val="EndnoteReference"/>
        </w:rPr>
        <w:endnoteReference w:id="64"/>
      </w:r>
      <w:r>
        <w:t xml:space="preserve"> Between 2009 and 2021, Australia saw a notable increase in workforce participation from 65% to 75% of women with children under 15, attributable particularly to women with children aged 0</w:t>
      </w:r>
      <w:r w:rsidR="00CA4A31">
        <w:t>–</w:t>
      </w:r>
      <w:r>
        <w:t>4, with the increase in available childcare.</w:t>
      </w:r>
      <w:r>
        <w:rPr>
          <w:rStyle w:val="EndnoteReference"/>
        </w:rPr>
        <w:endnoteReference w:id="65"/>
      </w:r>
      <w:r>
        <w:t xml:space="preserve"> </w:t>
      </w:r>
    </w:p>
    <w:p w14:paraId="79C0FEF7" w14:textId="26A92F25" w:rsidR="008A791D" w:rsidRPr="008A791D" w:rsidRDefault="008A791D" w:rsidP="00C61888">
      <w:pPr>
        <w:pBdr>
          <w:top w:val="single" w:sz="36" w:space="4" w:color="C198E0"/>
          <w:left w:val="single" w:sz="36" w:space="4" w:color="C198E0"/>
          <w:bottom w:val="single" w:sz="36" w:space="4" w:color="C198E0"/>
          <w:right w:val="single" w:sz="36" w:space="4" w:color="C198E0"/>
        </w:pBdr>
        <w:rPr>
          <w:b/>
          <w:bCs/>
          <w:iCs/>
        </w:rPr>
      </w:pPr>
      <w:r w:rsidRPr="008A791D">
        <w:rPr>
          <w:b/>
          <w:bCs/>
          <w:iCs/>
        </w:rPr>
        <w:t>Quick Statistics: Childcare</w:t>
      </w:r>
    </w:p>
    <w:p w14:paraId="55B10670" w14:textId="77777777" w:rsidR="008A791D" w:rsidRPr="008A791D" w:rsidRDefault="008A791D" w:rsidP="00C61888">
      <w:pPr>
        <w:pBdr>
          <w:top w:val="single" w:sz="36" w:space="4" w:color="C198E0"/>
          <w:left w:val="single" w:sz="36" w:space="4" w:color="C198E0"/>
          <w:bottom w:val="single" w:sz="36" w:space="4" w:color="C198E0"/>
          <w:right w:val="single" w:sz="36" w:space="4" w:color="C198E0"/>
        </w:pBdr>
      </w:pPr>
      <w:r w:rsidRPr="008A791D">
        <w:t>Women spend on average 8.8 hours a week on caring for children (compared to the 4.5 hours on average men spend).</w:t>
      </w:r>
      <w:r w:rsidRPr="008A791D">
        <w:rPr>
          <w:vertAlign w:val="superscript"/>
        </w:rPr>
        <w:endnoteReference w:id="66"/>
      </w:r>
      <w:r w:rsidRPr="008A791D">
        <w:t xml:space="preserve"> </w:t>
      </w:r>
    </w:p>
    <w:p w14:paraId="0350E968" w14:textId="77777777" w:rsidR="008A791D" w:rsidRPr="008A791D" w:rsidRDefault="008A791D" w:rsidP="00C61888">
      <w:pPr>
        <w:pBdr>
          <w:top w:val="single" w:sz="36" w:space="4" w:color="C198E0"/>
          <w:left w:val="single" w:sz="36" w:space="4" w:color="C198E0"/>
          <w:bottom w:val="single" w:sz="36" w:space="4" w:color="C198E0"/>
          <w:right w:val="single" w:sz="36" w:space="4" w:color="C198E0"/>
        </w:pBdr>
      </w:pPr>
      <w:r w:rsidRPr="008A791D">
        <w:t>In the first five years of parenting their first child, women’s earnings are reduced by 55% on average, while men’s earnings remain unaffected during that same time.</w:t>
      </w:r>
      <w:r w:rsidRPr="008A791D">
        <w:rPr>
          <w:vertAlign w:val="superscript"/>
        </w:rPr>
        <w:endnoteReference w:id="67"/>
      </w:r>
    </w:p>
    <w:p w14:paraId="113DA451" w14:textId="7FC35483" w:rsidR="008A791D" w:rsidRPr="008A791D" w:rsidRDefault="008A791D" w:rsidP="00C61888">
      <w:pPr>
        <w:pBdr>
          <w:top w:val="single" w:sz="36" w:space="4" w:color="C198E0"/>
          <w:left w:val="single" w:sz="36" w:space="4" w:color="C198E0"/>
          <w:bottom w:val="single" w:sz="36" w:space="4" w:color="C198E0"/>
          <w:right w:val="single" w:sz="36" w:space="4" w:color="C198E0"/>
        </w:pBdr>
      </w:pPr>
      <w:r w:rsidRPr="008A791D">
        <w:t xml:space="preserve">Childcare is still the largest barrier to women’s </w:t>
      </w:r>
      <w:r w:rsidR="003F62A7">
        <w:t xml:space="preserve">workforce </w:t>
      </w:r>
      <w:r w:rsidRPr="008A791D">
        <w:t>participation, with 25% citing childcare as the main barrier, and 56% of women with children under 15 citing it as the main barrier.</w:t>
      </w:r>
      <w:r w:rsidRPr="008A791D">
        <w:rPr>
          <w:vertAlign w:val="superscript"/>
        </w:rPr>
        <w:endnoteReference w:id="68"/>
      </w:r>
    </w:p>
    <w:p w14:paraId="0929690C" w14:textId="77777777" w:rsidR="008A47D6" w:rsidRPr="00CD32DC" w:rsidRDefault="008A47D6" w:rsidP="008A47D6">
      <w:pPr>
        <w:pStyle w:val="Heading3"/>
      </w:pPr>
      <w:bookmarkStart w:id="46" w:name="_Toc205543877"/>
      <w:r w:rsidRPr="00CD32DC">
        <w:t>Contributing 2025–26 budget measures</w:t>
      </w:r>
      <w:bookmarkEnd w:id="46"/>
    </w:p>
    <w:p w14:paraId="14AFA1C4" w14:textId="77777777" w:rsidR="008A47D6" w:rsidRDefault="008A47D6" w:rsidP="00E63170">
      <w:pPr>
        <w:pStyle w:val="ListParagraph"/>
        <w:numPr>
          <w:ilvl w:val="0"/>
          <w:numId w:val="6"/>
        </w:numPr>
        <w:spacing w:line="259" w:lineRule="auto"/>
      </w:pPr>
      <w:r w:rsidRPr="00EA1FB1">
        <w:t>$27.7 million over four years to accelerate the rollout of 3-year-old preschool in a long day care setting.</w:t>
      </w:r>
    </w:p>
    <w:p w14:paraId="30DD9CB8" w14:textId="77777777" w:rsidR="008A47D6" w:rsidRDefault="008A47D6" w:rsidP="00E63170">
      <w:pPr>
        <w:pStyle w:val="ListParagraph"/>
        <w:numPr>
          <w:ilvl w:val="0"/>
          <w:numId w:val="6"/>
        </w:numPr>
        <w:spacing w:line="259" w:lineRule="auto"/>
      </w:pPr>
      <w:r>
        <w:t>$178 million to expand the low-interest school loans scheme to support early childhood infrastructure projects</w:t>
      </w:r>
    </w:p>
    <w:p w14:paraId="40D20161" w14:textId="77777777" w:rsidR="008A47D6" w:rsidRDefault="008A47D6" w:rsidP="00E63170">
      <w:pPr>
        <w:pStyle w:val="ListParagraph"/>
        <w:numPr>
          <w:ilvl w:val="0"/>
          <w:numId w:val="6"/>
        </w:numPr>
        <w:spacing w:line="259" w:lineRule="auto"/>
      </w:pPr>
      <w:r>
        <w:t>$70 million (including $44 million beyond 2028-29) to construct a new 460 place Birth to Year 6 school in northern metropolitan Adelaide</w:t>
      </w:r>
    </w:p>
    <w:p w14:paraId="538BCB77" w14:textId="77777777" w:rsidR="008A47D6" w:rsidRDefault="008A47D6" w:rsidP="00E63170">
      <w:pPr>
        <w:pStyle w:val="ListParagraph"/>
        <w:numPr>
          <w:ilvl w:val="0"/>
          <w:numId w:val="6"/>
        </w:numPr>
        <w:spacing w:line="259" w:lineRule="auto"/>
      </w:pPr>
      <w:r>
        <w:t>$40 million over four years to improve the amenity of existing school and preschool infrastructure</w:t>
      </w:r>
    </w:p>
    <w:p w14:paraId="35097D48" w14:textId="2B56B3C9" w:rsidR="008A47D6" w:rsidRPr="00EA1FB1" w:rsidRDefault="008A47D6" w:rsidP="00E63170">
      <w:pPr>
        <w:pStyle w:val="ListParagraph"/>
        <w:numPr>
          <w:ilvl w:val="0"/>
          <w:numId w:val="6"/>
        </w:numPr>
        <w:spacing w:line="259" w:lineRule="auto"/>
      </w:pPr>
      <w:r w:rsidRPr="00EA1FB1">
        <w:t xml:space="preserve">$3 million over two years for the continuation of current preschool out of hours care </w:t>
      </w:r>
      <w:r w:rsidR="008B653E">
        <w:t>trial</w:t>
      </w:r>
      <w:r w:rsidR="00C56AF9">
        <w:t>s</w:t>
      </w:r>
      <w:r w:rsidRPr="00EA1FB1">
        <w:t xml:space="preserve"> at up to 20 sites across South Australia</w:t>
      </w:r>
      <w:r w:rsidR="00527A89">
        <w:t>.</w:t>
      </w:r>
      <w:r w:rsidRPr="00EA1FB1">
        <w:t xml:space="preserve"> </w:t>
      </w:r>
    </w:p>
    <w:p w14:paraId="27164F9B" w14:textId="77777777" w:rsidR="003A736D" w:rsidRDefault="003A736D" w:rsidP="00A700B9"/>
    <w:p w14:paraId="497C904A" w14:textId="77777777" w:rsidR="00331E27" w:rsidRPr="00EA1FB1" w:rsidRDefault="00331E27" w:rsidP="00331E27">
      <w:pPr>
        <w:pStyle w:val="Heading3"/>
      </w:pPr>
      <w:bookmarkStart w:id="47" w:name="_Toc205543878"/>
      <w:r w:rsidRPr="00EA1FB1">
        <w:lastRenderedPageBreak/>
        <w:t>Impact for women and girls</w:t>
      </w:r>
      <w:bookmarkEnd w:id="47"/>
    </w:p>
    <w:p w14:paraId="4AB85434" w14:textId="2E4C433F" w:rsidR="00331E27" w:rsidRDefault="00331E27" w:rsidP="00331E27">
      <w:r w:rsidRPr="00EA1FB1">
        <w:t>The continued investments</w:t>
      </w:r>
      <w:r>
        <w:t xml:space="preserve"> into early childhood care and education will enhance women’s economic participation. Longer days and increased out of hours care will provide an opportunity for women to increase their work or study hours. The Government has </w:t>
      </w:r>
      <w:r w:rsidR="007B0B46">
        <w:t>committed to</w:t>
      </w:r>
      <w:r>
        <w:t xml:space="preserve"> invest $1.9 billion into early childhood services</w:t>
      </w:r>
      <w:r w:rsidR="008374C1">
        <w:t xml:space="preserve"> from 202</w:t>
      </w:r>
      <w:r w:rsidR="00807312">
        <w:t>4–2</w:t>
      </w:r>
      <w:r w:rsidR="008374C1">
        <w:t>5 to 2032</w:t>
      </w:r>
      <w:r w:rsidR="00807312">
        <w:t>–</w:t>
      </w:r>
      <w:r w:rsidR="008374C1">
        <w:t>33</w:t>
      </w:r>
      <w:r>
        <w:t xml:space="preserve">, providing additional support for women in caring for their </w:t>
      </w:r>
      <w:r w:rsidRPr="004F150D">
        <w:t xml:space="preserve">children. </w:t>
      </w:r>
      <w:r w:rsidRPr="00874317">
        <w:t>Childcare is still the largest barrier to women’s participation, with 25% citing childcare as the main barrier, and 56% of women with children under 15 citing it as the main barrier.</w:t>
      </w:r>
      <w:r w:rsidRPr="00874317">
        <w:rPr>
          <w:rStyle w:val="EndnoteReference"/>
        </w:rPr>
        <w:endnoteReference w:id="69"/>
      </w:r>
    </w:p>
    <w:p w14:paraId="1C832942" w14:textId="77777777" w:rsidR="00331E27" w:rsidRDefault="00331E27" w:rsidP="00331E27">
      <w:r>
        <w:t>The opportunities for women’s increased economic participation through expanded childcare are personal, societal, and economic. Improved childcare and early childhood education is important and positive for children and for parents, providing more opportunities for learning and development for children and increased economic potential for women.</w:t>
      </w:r>
    </w:p>
    <w:p w14:paraId="3F67254C" w14:textId="730EA382" w:rsidR="00331E27" w:rsidRDefault="00331E27">
      <w:r>
        <w:br w:type="page"/>
      </w:r>
    </w:p>
    <w:p w14:paraId="0BDA1B99" w14:textId="77777777" w:rsidR="00C244A5" w:rsidRPr="00944B7F" w:rsidRDefault="00C244A5" w:rsidP="00C244A5">
      <w:pPr>
        <w:pStyle w:val="Heading2"/>
      </w:pPr>
      <w:bookmarkStart w:id="48" w:name="_Toc205543879"/>
      <w:r w:rsidRPr="00944B7F">
        <w:lastRenderedPageBreak/>
        <w:t>Cost of Living</w:t>
      </w:r>
      <w:bookmarkEnd w:id="48"/>
    </w:p>
    <w:p w14:paraId="49616F02" w14:textId="77777777" w:rsidR="00C244A5" w:rsidRDefault="00C244A5" w:rsidP="00C244A5">
      <w:pPr>
        <w:pStyle w:val="Heading3"/>
      </w:pPr>
      <w:bookmarkStart w:id="49" w:name="_Toc205543880"/>
      <w:r w:rsidRPr="005A6DC4">
        <w:t>Why is this important for women and girls?</w:t>
      </w:r>
      <w:bookmarkEnd w:id="49"/>
    </w:p>
    <w:p w14:paraId="39EC82EF" w14:textId="6FCAF87D" w:rsidR="00C244A5" w:rsidRDefault="00C244A5" w:rsidP="00C244A5">
      <w:r w:rsidRPr="00CE54D4">
        <w:t>Women are</w:t>
      </w:r>
      <w:r>
        <w:t xml:space="preserve"> </w:t>
      </w:r>
      <w:r w:rsidRPr="00CE54D4">
        <w:t>more likely to be severely impacted by increase</w:t>
      </w:r>
      <w:r w:rsidR="00C56AF9">
        <w:t>s</w:t>
      </w:r>
      <w:r w:rsidRPr="00CE54D4">
        <w:t xml:space="preserve"> in cost of living.</w:t>
      </w:r>
      <w:r>
        <w:t xml:space="preserve"> The gender pay gap a</w:t>
      </w:r>
      <w:r w:rsidRPr="009E01C4">
        <w:t xml:space="preserve">nd associated rates of superannuation mean that price increases disproportionately impact women. </w:t>
      </w:r>
      <w:r>
        <w:rPr>
          <w:rFonts w:eastAsia="Arial" w:cs="Arial"/>
        </w:rPr>
        <w:t>Women often experience the ‘motherhood penalty’, where their earnings decline significantly after having children.</w:t>
      </w:r>
      <w:r>
        <w:rPr>
          <w:rStyle w:val="EndnoteReference"/>
          <w:rFonts w:eastAsia="Arial" w:cs="Arial"/>
        </w:rPr>
        <w:endnoteReference w:id="70"/>
      </w:r>
      <w:r>
        <w:rPr>
          <w:rFonts w:eastAsia="Arial" w:cs="Arial"/>
        </w:rPr>
        <w:t xml:space="preserve"> </w:t>
      </w:r>
      <w:r w:rsidRPr="001B3DA7">
        <w:rPr>
          <w:rFonts w:eastAsia="Arial" w:cs="Arial"/>
        </w:rPr>
        <w:t>Women’s median super balance is around 25% lower than for men leading up to retirement age.</w:t>
      </w:r>
      <w:r w:rsidRPr="001B3DA7">
        <w:rPr>
          <w:rStyle w:val="EndnoteReference"/>
          <w:rFonts w:eastAsia="Arial" w:cs="Arial"/>
        </w:rPr>
        <w:endnoteReference w:id="71"/>
      </w:r>
    </w:p>
    <w:p w14:paraId="644196FB" w14:textId="2C997027" w:rsidR="00C244A5" w:rsidRDefault="00C244A5" w:rsidP="00C244A5">
      <w:pPr>
        <w:rPr>
          <w:rFonts w:eastAsia="Arial" w:cs="Arial"/>
        </w:rPr>
      </w:pPr>
      <w:r>
        <w:t xml:space="preserve">Cost of living impacts families in particular, due to the additional costs of childcare and schooling. </w:t>
      </w:r>
      <w:r w:rsidRPr="00874317">
        <w:t>One-parent families are overwhelmingly headed by single mothers (78%).</w:t>
      </w:r>
      <w:r w:rsidRPr="00874317">
        <w:rPr>
          <w:rStyle w:val="EndnoteReference"/>
        </w:rPr>
        <w:endnoteReference w:id="72"/>
      </w:r>
      <w:r w:rsidRPr="00874317">
        <w:rPr>
          <w:rFonts w:eastAsia="Arial" w:cs="Arial"/>
        </w:rPr>
        <w:t xml:space="preserve"> </w:t>
      </w:r>
      <w:r>
        <w:rPr>
          <w:rFonts w:eastAsia="Arial" w:cs="Arial"/>
        </w:rPr>
        <w:t xml:space="preserve"> </w:t>
      </w:r>
    </w:p>
    <w:p w14:paraId="23849271" w14:textId="269B7319" w:rsidR="0005295E" w:rsidRPr="0005295E" w:rsidRDefault="0005295E" w:rsidP="0005295E">
      <w:pPr>
        <w:pBdr>
          <w:top w:val="single" w:sz="36" w:space="4" w:color="C198E0"/>
          <w:left w:val="single" w:sz="36" w:space="4" w:color="C198E0"/>
          <w:bottom w:val="single" w:sz="36" w:space="4" w:color="C198E0"/>
          <w:right w:val="single" w:sz="36" w:space="4" w:color="C198E0"/>
        </w:pBdr>
        <w:rPr>
          <w:b/>
          <w:bCs/>
          <w:iCs/>
        </w:rPr>
      </w:pPr>
      <w:r w:rsidRPr="0005295E">
        <w:rPr>
          <w:b/>
          <w:bCs/>
          <w:iCs/>
        </w:rPr>
        <w:t>Quick Statistic:</w:t>
      </w:r>
      <w:r w:rsidR="006A2922">
        <w:rPr>
          <w:b/>
          <w:bCs/>
          <w:iCs/>
        </w:rPr>
        <w:t xml:space="preserve"> One-parent families</w:t>
      </w:r>
    </w:p>
    <w:p w14:paraId="3DF946CF" w14:textId="77777777" w:rsidR="0005295E" w:rsidRPr="0005295E" w:rsidRDefault="0005295E" w:rsidP="0005295E">
      <w:pPr>
        <w:pBdr>
          <w:top w:val="single" w:sz="36" w:space="4" w:color="C198E0"/>
          <w:left w:val="single" w:sz="36" w:space="4" w:color="C198E0"/>
          <w:bottom w:val="single" w:sz="36" w:space="4" w:color="C198E0"/>
          <w:right w:val="single" w:sz="36" w:space="4" w:color="C198E0"/>
        </w:pBdr>
        <w:rPr>
          <w:rFonts w:eastAsia="Arial" w:cs="Arial"/>
        </w:rPr>
      </w:pPr>
      <w:r w:rsidRPr="0005295E">
        <w:t xml:space="preserve"> One-parent families are overwhelmingly headed by single mothers (78%).</w:t>
      </w:r>
      <w:r w:rsidRPr="0005295E">
        <w:rPr>
          <w:vertAlign w:val="superscript"/>
        </w:rPr>
        <w:endnoteReference w:id="73"/>
      </w:r>
      <w:r w:rsidRPr="0005295E">
        <w:rPr>
          <w:rFonts w:eastAsia="Arial" w:cs="Arial"/>
        </w:rPr>
        <w:t xml:space="preserve"> </w:t>
      </w:r>
    </w:p>
    <w:p w14:paraId="6A9F64C4" w14:textId="5A452951" w:rsidR="0005295E" w:rsidRPr="00807312" w:rsidRDefault="0005295E" w:rsidP="0005295E">
      <w:pPr>
        <w:pBdr>
          <w:top w:val="single" w:sz="36" w:space="4" w:color="C198E0"/>
          <w:left w:val="single" w:sz="36" w:space="4" w:color="C198E0"/>
          <w:bottom w:val="single" w:sz="36" w:space="4" w:color="C198E0"/>
          <w:right w:val="single" w:sz="36" w:space="4" w:color="C198E0"/>
        </w:pBdr>
        <w:rPr>
          <w:b/>
          <w:bCs/>
          <w:iCs/>
        </w:rPr>
      </w:pPr>
      <w:r w:rsidRPr="00807312">
        <w:rPr>
          <w:b/>
          <w:bCs/>
          <w:iCs/>
        </w:rPr>
        <w:t>Quick Statistic: Superannuation</w:t>
      </w:r>
    </w:p>
    <w:p w14:paraId="5E32AFAE" w14:textId="7A716AD7" w:rsidR="0005295E" w:rsidRPr="0005295E" w:rsidRDefault="0005295E" w:rsidP="0005295E">
      <w:pPr>
        <w:pBdr>
          <w:top w:val="single" w:sz="36" w:space="4" w:color="C198E0"/>
          <w:left w:val="single" w:sz="36" w:space="4" w:color="C198E0"/>
          <w:bottom w:val="single" w:sz="36" w:space="4" w:color="C198E0"/>
          <w:right w:val="single" w:sz="36" w:space="4" w:color="C198E0"/>
        </w:pBdr>
      </w:pPr>
      <w:r w:rsidRPr="0005295E">
        <w:t>Women’s median super balance is around 25% lower than for men leading up to retirement age.</w:t>
      </w:r>
      <w:r w:rsidRPr="0005295E">
        <w:rPr>
          <w:vertAlign w:val="superscript"/>
        </w:rPr>
        <w:endnoteReference w:id="74"/>
      </w:r>
    </w:p>
    <w:p w14:paraId="7A8007BF" w14:textId="1F3A65DC" w:rsidR="00761854" w:rsidRPr="00800B5C" w:rsidRDefault="00761854" w:rsidP="00761854">
      <w:pPr>
        <w:pStyle w:val="Heading3"/>
      </w:pPr>
      <w:bookmarkStart w:id="50" w:name="_Toc205543881"/>
      <w:r w:rsidRPr="00800B5C">
        <w:t>Contributing 2025–26 budget measures</w:t>
      </w:r>
      <w:bookmarkEnd w:id="50"/>
    </w:p>
    <w:p w14:paraId="1CB62C04" w14:textId="77777777" w:rsidR="00761854" w:rsidRDefault="00761854" w:rsidP="00E63170">
      <w:pPr>
        <w:pStyle w:val="ListParagraph"/>
        <w:numPr>
          <w:ilvl w:val="0"/>
          <w:numId w:val="7"/>
        </w:numPr>
        <w:spacing w:line="259" w:lineRule="auto"/>
      </w:pPr>
      <w:r>
        <w:t>$96 million over four years to continue providing $200 reduction of materials and services charges for parents and caregivers</w:t>
      </w:r>
    </w:p>
    <w:p w14:paraId="13C35239" w14:textId="49AF81FC" w:rsidR="00761854" w:rsidRDefault="00761854" w:rsidP="00E63170">
      <w:pPr>
        <w:pStyle w:val="ListParagraph"/>
        <w:numPr>
          <w:ilvl w:val="0"/>
          <w:numId w:val="7"/>
        </w:numPr>
        <w:spacing w:line="259" w:lineRule="auto"/>
      </w:pPr>
      <w:r>
        <w:t xml:space="preserve">$20.7 million over four years to permanently reduce student metroCARD 28-day passes to $10 </w:t>
      </w:r>
      <w:r w:rsidR="008374C1">
        <w:t>in 202</w:t>
      </w:r>
      <w:r w:rsidR="00807312">
        <w:t>5–26</w:t>
      </w:r>
      <w:r>
        <w:t xml:space="preserve"> (from $28.60).</w:t>
      </w:r>
    </w:p>
    <w:p w14:paraId="5AC40684" w14:textId="77777777" w:rsidR="00364D37" w:rsidRPr="001D42A8" w:rsidRDefault="00364D37" w:rsidP="00364D37">
      <w:pPr>
        <w:pStyle w:val="Heading3"/>
      </w:pPr>
      <w:bookmarkStart w:id="51" w:name="_Toc205543882"/>
      <w:r w:rsidRPr="001D42A8">
        <w:t>Impact for women and girls</w:t>
      </w:r>
      <w:bookmarkEnd w:id="51"/>
    </w:p>
    <w:p w14:paraId="2D3ACE85" w14:textId="73FE1887" w:rsidR="00364D37" w:rsidRDefault="00364D37" w:rsidP="00364D37">
      <w:r>
        <w:t xml:space="preserve">With women being disproportionately impacted by the cost of </w:t>
      </w:r>
      <w:r w:rsidR="000834F9">
        <w:t>living and</w:t>
      </w:r>
      <w:r>
        <w:t xml:space="preserve"> often bearing the cost of paying for children’s education, the Budget measures will have a positive impact on women. Over the past four budgets, the S</w:t>
      </w:r>
      <w:r w:rsidR="00F40857">
        <w:t>outh Australian</w:t>
      </w:r>
      <w:r>
        <w:t xml:space="preserve"> Government has invest</w:t>
      </w:r>
      <w:r w:rsidR="00F40857">
        <w:t>ed</w:t>
      </w:r>
      <w:r>
        <w:t xml:space="preserve"> almost $1 billion in </w:t>
      </w:r>
      <w:r w:rsidR="000834F9">
        <w:t>cost</w:t>
      </w:r>
      <w:r w:rsidR="003536CF">
        <w:t xml:space="preserve"> </w:t>
      </w:r>
      <w:r w:rsidR="000834F9">
        <w:t>of</w:t>
      </w:r>
      <w:r w:rsidR="003536CF">
        <w:t xml:space="preserve"> </w:t>
      </w:r>
      <w:r w:rsidR="000834F9">
        <w:t>living</w:t>
      </w:r>
      <w:r>
        <w:t xml:space="preserve"> relief. Women managing their household budgets have benefited from concessions and reduced ongoing costs.</w:t>
      </w:r>
    </w:p>
    <w:p w14:paraId="0AA4DAAD" w14:textId="653D8D55" w:rsidR="00364D37" w:rsidRDefault="00364D37">
      <w:r>
        <w:br w:type="page"/>
      </w:r>
    </w:p>
    <w:p w14:paraId="3FFDE0AF" w14:textId="77777777" w:rsidR="00C9006F" w:rsidRPr="00931CEE" w:rsidRDefault="00C9006F" w:rsidP="00C9006F">
      <w:pPr>
        <w:pStyle w:val="Heading2"/>
      </w:pPr>
      <w:bookmarkStart w:id="52" w:name="_Toc205543883"/>
      <w:r>
        <w:lastRenderedPageBreak/>
        <w:t xml:space="preserve">Supporting </w:t>
      </w:r>
      <w:r w:rsidRPr="00931CEE">
        <w:t>Whyalla</w:t>
      </w:r>
      <w:bookmarkEnd w:id="52"/>
    </w:p>
    <w:p w14:paraId="09A171EB" w14:textId="77777777" w:rsidR="00C9006F" w:rsidRDefault="00C9006F" w:rsidP="00C9006F">
      <w:pPr>
        <w:pStyle w:val="Heading3"/>
      </w:pPr>
      <w:bookmarkStart w:id="53" w:name="_Toc205543884"/>
      <w:r w:rsidRPr="00931CEE">
        <w:t>Why is this important for women and girls?</w:t>
      </w:r>
      <w:bookmarkEnd w:id="53"/>
    </w:p>
    <w:p w14:paraId="119BFDC5" w14:textId="6E3C58C8" w:rsidR="00C9006F" w:rsidRDefault="00C9006F" w:rsidP="00C9006F">
      <w:r w:rsidRPr="00920B1C">
        <w:t>Women make up 49.8% of the population of Whyalla.</w:t>
      </w:r>
      <w:r w:rsidRPr="00920B1C">
        <w:rPr>
          <w:rStyle w:val="EndnoteReference"/>
        </w:rPr>
        <w:endnoteReference w:id="75"/>
      </w:r>
      <w:r w:rsidRPr="00920B1C">
        <w:t xml:space="preserve"> The</w:t>
      </w:r>
      <w:r w:rsidRPr="003B0FC8">
        <w:t xml:space="preserve"> W</w:t>
      </w:r>
      <w:r>
        <w:t>h</w:t>
      </w:r>
      <w:r w:rsidRPr="003B0FC8">
        <w:t>yalla</w:t>
      </w:r>
      <w:r>
        <w:t xml:space="preserve"> Steelworks employs 1,100 worker</w:t>
      </w:r>
      <w:r w:rsidR="00DD4F99">
        <w:t>s</w:t>
      </w:r>
      <w:r>
        <w:t xml:space="preserve"> and supports more than 2,000 indirectly.</w:t>
      </w:r>
      <w:r>
        <w:rPr>
          <w:rStyle w:val="EndnoteReference"/>
        </w:rPr>
        <w:endnoteReference w:id="76"/>
      </w:r>
      <w:r w:rsidRPr="003B0FC8">
        <w:t xml:space="preserve"> </w:t>
      </w:r>
      <w:r w:rsidRPr="0087780E">
        <w:t>The State Government is investing in the future of Whyalla</w:t>
      </w:r>
      <w:r>
        <w:t>, with a suite of initiatives to protect the operation of the steelworks and for the local people and economy.</w:t>
      </w:r>
      <w:r w:rsidRPr="006C57F0">
        <w:t xml:space="preserve"> </w:t>
      </w:r>
      <w:r>
        <w:t xml:space="preserve">As almost half the population, it’s important that women in Whyalla are supported to remain and thrive as we move to a new era with the </w:t>
      </w:r>
      <w:r w:rsidR="00A37BB8">
        <w:t>s</w:t>
      </w:r>
      <w:r>
        <w:t>teelworks.</w:t>
      </w:r>
    </w:p>
    <w:p w14:paraId="4018796C" w14:textId="664968D6" w:rsidR="00C704A1" w:rsidRPr="00C704A1" w:rsidRDefault="00C704A1" w:rsidP="00C704A1">
      <w:pPr>
        <w:pBdr>
          <w:top w:val="single" w:sz="36" w:space="4" w:color="C198E0"/>
          <w:left w:val="single" w:sz="36" w:space="4" w:color="C198E0"/>
          <w:bottom w:val="single" w:sz="36" w:space="4" w:color="C198E0"/>
          <w:right w:val="single" w:sz="36" w:space="4" w:color="C198E0"/>
        </w:pBdr>
        <w:rPr>
          <w:b/>
          <w:bCs/>
          <w:iCs/>
        </w:rPr>
      </w:pPr>
      <w:r w:rsidRPr="00C704A1">
        <w:rPr>
          <w:b/>
          <w:bCs/>
          <w:iCs/>
        </w:rPr>
        <w:t>Quick Statistic: Whyalla population</w:t>
      </w:r>
    </w:p>
    <w:p w14:paraId="426482E6" w14:textId="66492363" w:rsidR="00C704A1" w:rsidRPr="00C704A1" w:rsidRDefault="00C704A1" w:rsidP="00C704A1">
      <w:pPr>
        <w:pBdr>
          <w:top w:val="single" w:sz="36" w:space="4" w:color="C198E0"/>
          <w:left w:val="single" w:sz="36" w:space="4" w:color="C198E0"/>
          <w:bottom w:val="single" w:sz="36" w:space="4" w:color="C198E0"/>
          <w:right w:val="single" w:sz="36" w:space="4" w:color="C198E0"/>
        </w:pBdr>
        <w:rPr>
          <w:b/>
          <w:bCs/>
        </w:rPr>
      </w:pPr>
      <w:r w:rsidRPr="00C704A1">
        <w:t>Women make up 49.8% of the population of Whyalla.</w:t>
      </w:r>
      <w:r w:rsidRPr="00C704A1">
        <w:rPr>
          <w:vertAlign w:val="superscript"/>
        </w:rPr>
        <w:endnoteReference w:id="77"/>
      </w:r>
    </w:p>
    <w:p w14:paraId="408C6D9B" w14:textId="77777777" w:rsidR="000E4C86" w:rsidRPr="00931CEE" w:rsidRDefault="000E4C86" w:rsidP="000E4C86">
      <w:pPr>
        <w:pStyle w:val="Heading3"/>
      </w:pPr>
      <w:bookmarkStart w:id="54" w:name="_Toc205543885"/>
      <w:r w:rsidRPr="00931CEE">
        <w:t>Contributing 2025–26 budget measures</w:t>
      </w:r>
      <w:bookmarkEnd w:id="54"/>
    </w:p>
    <w:p w14:paraId="6655AB7F" w14:textId="77777777" w:rsidR="000E4C86" w:rsidRDefault="000E4C86" w:rsidP="00E63170">
      <w:pPr>
        <w:pStyle w:val="ListParagraph"/>
        <w:numPr>
          <w:ilvl w:val="0"/>
          <w:numId w:val="8"/>
        </w:numPr>
        <w:spacing w:line="259" w:lineRule="auto"/>
      </w:pPr>
      <w:r>
        <w:t>$7 million over two years to support small local businesses in Whyalla impacted by the administration of the steelworks, including for businesses experiencing reductions in turnover</w:t>
      </w:r>
    </w:p>
    <w:p w14:paraId="7FA11F51" w14:textId="77777777" w:rsidR="000E4C86" w:rsidRDefault="000E4C86" w:rsidP="00E63170">
      <w:pPr>
        <w:pStyle w:val="ListParagraph"/>
        <w:numPr>
          <w:ilvl w:val="0"/>
          <w:numId w:val="8"/>
        </w:numPr>
        <w:spacing w:line="259" w:lineRule="auto"/>
      </w:pPr>
      <w:r>
        <w:t>$7.6 million over three years to support the Whyalla workforce impacted by the steelworks, including the establishment of a jobs and skills hub, training and career transition supports</w:t>
      </w:r>
    </w:p>
    <w:p w14:paraId="633B741D" w14:textId="358E96F2" w:rsidR="000E4C86" w:rsidRDefault="000E4C86" w:rsidP="00E63170">
      <w:pPr>
        <w:pStyle w:val="ListParagraph"/>
        <w:numPr>
          <w:ilvl w:val="0"/>
          <w:numId w:val="8"/>
        </w:numPr>
        <w:spacing w:line="259" w:lineRule="auto"/>
      </w:pPr>
      <w:r>
        <w:t>$2 million over two years to support the local community, including mental health and family support services</w:t>
      </w:r>
      <w:r w:rsidR="00C86E1C">
        <w:t>.</w:t>
      </w:r>
    </w:p>
    <w:p w14:paraId="7AE268F4" w14:textId="32888F26" w:rsidR="000E4C86" w:rsidRDefault="000E4C86" w:rsidP="000E4C86">
      <w:pPr>
        <w:pStyle w:val="Heading3"/>
      </w:pPr>
      <w:bookmarkStart w:id="55" w:name="_Toc205543886"/>
      <w:r w:rsidRPr="00931CEE">
        <w:t>Impact for women and girls</w:t>
      </w:r>
      <w:bookmarkEnd w:id="55"/>
    </w:p>
    <w:p w14:paraId="5AE15279" w14:textId="0ACA43A0" w:rsidR="000E4C86" w:rsidRDefault="000E4C86" w:rsidP="000E4C86">
      <w:r>
        <w:t xml:space="preserve">The State Government is partnering with the Commonwealth Government on a $2.4 billion package to secure the long-term future of the Whyalla Steelworks, support local jobs, and encourage investment in Australian-made iron and steel. </w:t>
      </w:r>
    </w:p>
    <w:p w14:paraId="1125D349" w14:textId="1B01B01F" w:rsidR="000E4C86" w:rsidRDefault="000E4C86" w:rsidP="000E4C86">
      <w:r>
        <w:t xml:space="preserve">$7.6 million of our commitment will help workers and apprentices who have lost employment with the </w:t>
      </w:r>
      <w:r w:rsidR="00A37BB8">
        <w:t>s</w:t>
      </w:r>
      <w:r>
        <w:t>teelworks, or supply chain companies, find alternative career pathways, including access to free career counselling and training opportunities. The funding also supports the establishment of the Spencer Gulf Jobs and Skills Hub, which offers workforce development programs design</w:t>
      </w:r>
      <w:r w:rsidR="000C6130">
        <w:t>ed</w:t>
      </w:r>
      <w:r>
        <w:t xml:space="preserve"> to connect retrenched workers, as well as disadvantaged or disengaged community members, to local education, training, and career opportunities. The Hub will include work readiness support for people who have been out of the workforce for extended periods, including women who have been on parental leave. The Hub will also establish programs introducing women into trade and operator roles.</w:t>
      </w:r>
    </w:p>
    <w:p w14:paraId="73275D80" w14:textId="77777777" w:rsidR="000E4C86" w:rsidRDefault="000E4C86" w:rsidP="000E4C86">
      <w:r>
        <w:t>With women generally earning less and supporting households, community support is vital to ensuring they are supported during this period of uncertainty. Investment in local</w:t>
      </w:r>
      <w:r w:rsidRPr="002A1B92">
        <w:t xml:space="preserve"> </w:t>
      </w:r>
      <w:r w:rsidRPr="002A1B92">
        <w:lastRenderedPageBreak/>
        <w:t>mental health and family support services</w:t>
      </w:r>
      <w:r>
        <w:t xml:space="preserve"> </w:t>
      </w:r>
      <w:r w:rsidRPr="002A1B92">
        <w:t>are critical for women who carry the burden of unpaid care</w:t>
      </w:r>
      <w:r>
        <w:t xml:space="preserve"> (including household work and care for children or other relatives)</w:t>
      </w:r>
      <w:r>
        <w:rPr>
          <w:rStyle w:val="EndnoteReference"/>
        </w:rPr>
        <w:endnoteReference w:id="78"/>
      </w:r>
      <w:r w:rsidRPr="002A1B92">
        <w:t xml:space="preserve"> and are more likely to </w:t>
      </w:r>
      <w:r>
        <w:t>have anxiety-related conditions, which may be exacerbated by economic uncertainty</w:t>
      </w:r>
      <w:r>
        <w:rPr>
          <w:rStyle w:val="EndnoteReference"/>
        </w:rPr>
        <w:endnoteReference w:id="79"/>
      </w:r>
      <w:r w:rsidRPr="002A1B92">
        <w:t>.</w:t>
      </w:r>
    </w:p>
    <w:p w14:paraId="7A8CA59D" w14:textId="718CDE20" w:rsidR="00ED6E74" w:rsidRPr="00ED17B8" w:rsidRDefault="000E4C86" w:rsidP="00777CF9">
      <w:r>
        <w:t>The Whyalla funding is also supporting women-led businesses. To date, funding provided through the Business Creditor Assistance Scheme includes more than $7.1 million to 18 businesses owned fully or partially by women. The Small Local Business Support Grant has funded 23 businesses owned fully or partially by women in the amount of $230,000.</w:t>
      </w:r>
    </w:p>
    <w:p w14:paraId="50F019D2" w14:textId="3E6BF7C2" w:rsidR="00C60E76" w:rsidRPr="00C60E76" w:rsidRDefault="00E12ED9" w:rsidP="00CE7E97">
      <w:pPr>
        <w:pStyle w:val="Heading2"/>
      </w:pPr>
      <w:r>
        <w:br w:type="page"/>
      </w:r>
      <w:bookmarkStart w:id="56" w:name="_Toc205543887"/>
      <w:r w:rsidR="00CE7E97">
        <w:lastRenderedPageBreak/>
        <w:t>References</w:t>
      </w:r>
      <w:bookmarkEnd w:id="56"/>
    </w:p>
    <w:sectPr w:rsidR="00C60E76" w:rsidRPr="00C60E76" w:rsidSect="005137CA">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91F8" w14:textId="77777777" w:rsidR="00E92637" w:rsidRDefault="00E92637" w:rsidP="00E45477">
      <w:pPr>
        <w:spacing w:after="0" w:line="240" w:lineRule="auto"/>
      </w:pPr>
      <w:r>
        <w:separator/>
      </w:r>
    </w:p>
  </w:endnote>
  <w:endnote w:type="continuationSeparator" w:id="0">
    <w:p w14:paraId="09B2320E" w14:textId="77777777" w:rsidR="00E92637" w:rsidRDefault="00E92637" w:rsidP="00E45477">
      <w:pPr>
        <w:spacing w:after="0" w:line="240" w:lineRule="auto"/>
      </w:pPr>
      <w:r>
        <w:continuationSeparator/>
      </w:r>
    </w:p>
  </w:endnote>
  <w:endnote w:type="continuationNotice" w:id="1">
    <w:p w14:paraId="1CC2F6CC" w14:textId="77777777" w:rsidR="00E92637" w:rsidRDefault="00E92637">
      <w:pPr>
        <w:spacing w:after="0" w:line="240" w:lineRule="auto"/>
      </w:pPr>
    </w:p>
  </w:endnote>
  <w:endnote w:id="2">
    <w:p w14:paraId="7812833F" w14:textId="77777777" w:rsidR="00FB0181" w:rsidRPr="00FB0181" w:rsidRDefault="00FB0181" w:rsidP="005D192C">
      <w:pPr>
        <w:pStyle w:val="Heading3"/>
        <w:rPr>
          <w:rFonts w:ascii="Aptos" w:eastAsia="Aptos" w:hAnsi="Aptos" w:cs="Arial"/>
          <w:b/>
          <w:bCs/>
          <w:u w:val="single"/>
        </w:rPr>
      </w:pPr>
      <w:r w:rsidRPr="00FB0181">
        <w:rPr>
          <w:rFonts w:eastAsia="Aptos"/>
        </w:rPr>
        <w:t xml:space="preserve">Introduction </w:t>
      </w:r>
    </w:p>
    <w:p w14:paraId="766BFF67" w14:textId="555C674E" w:rsidR="00225945" w:rsidRPr="00373319" w:rsidRDefault="005A5949" w:rsidP="00E63170">
      <w:pPr>
        <w:pStyle w:val="EndnoteText"/>
        <w:numPr>
          <w:ilvl w:val="0"/>
          <w:numId w:val="9"/>
        </w:numPr>
        <w:rPr>
          <w:sz w:val="24"/>
          <w:szCs w:val="24"/>
        </w:rPr>
      </w:pPr>
      <w:r>
        <w:rPr>
          <w:b/>
          <w:bCs/>
          <w:sz w:val="24"/>
          <w:szCs w:val="24"/>
        </w:rPr>
        <w:t xml:space="preserve"> </w:t>
      </w:r>
      <w:r w:rsidR="00225945" w:rsidRPr="00373319">
        <w:rPr>
          <w:b/>
          <w:bCs/>
          <w:sz w:val="24"/>
          <w:szCs w:val="24"/>
        </w:rPr>
        <w:t>Australian Bureau of Statistics (ABS) South Australia 2021 Census All Persons Quick Stats (2021)</w:t>
      </w:r>
    </w:p>
    <w:p w14:paraId="283202E3" w14:textId="4426B143" w:rsidR="00225945" w:rsidRPr="00373319" w:rsidRDefault="00FB0181" w:rsidP="00373319">
      <w:pPr>
        <w:pStyle w:val="EndnoteText"/>
        <w:rPr>
          <w:sz w:val="24"/>
          <w:szCs w:val="24"/>
        </w:rPr>
      </w:pPr>
      <w:hyperlink r:id="rId1" w:history="1">
        <w:r w:rsidR="00373319" w:rsidRPr="00240CCD">
          <w:rPr>
            <w:rStyle w:val="Hyperlink"/>
            <w:sz w:val="24"/>
            <w:szCs w:val="24"/>
          </w:rPr>
          <w:t>https://www.abs.gov.au/census/find-census-data/quickstats/2021/4</w:t>
        </w:r>
      </w:hyperlink>
      <w:r w:rsidR="00225945" w:rsidRPr="00373319">
        <w:rPr>
          <w:sz w:val="24"/>
          <w:szCs w:val="24"/>
        </w:rPr>
        <w:t>- Accessed 15/04/2025.</w:t>
      </w:r>
    </w:p>
    <w:p w14:paraId="1C3DE219" w14:textId="21A58AAB" w:rsidR="0096477E" w:rsidRPr="00373319" w:rsidRDefault="0096477E" w:rsidP="00225945">
      <w:pPr>
        <w:spacing w:after="0" w:line="240" w:lineRule="auto"/>
        <w:rPr>
          <w:rFonts w:ascii="Aptos" w:eastAsia="Aptos" w:hAnsi="Aptos" w:cs="Arial"/>
        </w:rPr>
      </w:pPr>
    </w:p>
  </w:endnote>
  <w:endnote w:id="3">
    <w:p w14:paraId="4808F269" w14:textId="78B3DAD6" w:rsidR="005E238D" w:rsidRPr="00373319" w:rsidRDefault="0096477E" w:rsidP="005E238D">
      <w:pPr>
        <w:pStyle w:val="EndnoteText"/>
        <w:rPr>
          <w:b/>
          <w:bCs/>
          <w:sz w:val="24"/>
          <w:szCs w:val="24"/>
        </w:rPr>
      </w:pPr>
      <w:r w:rsidRPr="00D81000">
        <w:rPr>
          <w:rStyle w:val="EndnoteReference"/>
          <w:sz w:val="24"/>
          <w:szCs w:val="24"/>
        </w:rPr>
        <w:endnoteRef/>
      </w:r>
      <w:r w:rsidRPr="00D81000">
        <w:rPr>
          <w:sz w:val="24"/>
          <w:szCs w:val="24"/>
        </w:rPr>
        <w:t xml:space="preserve"> </w:t>
      </w:r>
      <w:r w:rsidRPr="00373319">
        <w:rPr>
          <w:b/>
          <w:sz w:val="24"/>
          <w:szCs w:val="24"/>
        </w:rPr>
        <w:t>Australian Institute of Health and Welfare</w:t>
      </w:r>
      <w:r w:rsidR="005E238D" w:rsidRPr="00373319">
        <w:rPr>
          <w:b/>
          <w:bCs/>
          <w:sz w:val="24"/>
          <w:szCs w:val="24"/>
        </w:rPr>
        <w:t xml:space="preserve"> (AIHW)</w:t>
      </w:r>
      <w:r w:rsidRPr="00373319">
        <w:rPr>
          <w:b/>
          <w:sz w:val="24"/>
          <w:szCs w:val="24"/>
        </w:rPr>
        <w:t xml:space="preserve"> ‘The health of Australia’s females’</w:t>
      </w:r>
      <w:r w:rsidR="005E238D" w:rsidRPr="00373319">
        <w:rPr>
          <w:b/>
          <w:bCs/>
          <w:sz w:val="24"/>
          <w:szCs w:val="24"/>
        </w:rPr>
        <w:t xml:space="preserve"> (2023) </w:t>
      </w:r>
    </w:p>
    <w:p w14:paraId="1A4880E3" w14:textId="047C477B" w:rsidR="005E238D" w:rsidRPr="00373319" w:rsidRDefault="0096477E" w:rsidP="005E238D">
      <w:pPr>
        <w:pStyle w:val="EndnoteText"/>
        <w:rPr>
          <w:sz w:val="24"/>
          <w:szCs w:val="24"/>
        </w:rPr>
      </w:pPr>
      <w:hyperlink r:id="rId2" w:history="1">
        <w:r w:rsidRPr="00D81000">
          <w:rPr>
            <w:rStyle w:val="Hyperlink"/>
            <w:sz w:val="24"/>
            <w:szCs w:val="24"/>
          </w:rPr>
          <w:t>https://www.aihw.gov.au/reports/men-women/female-health/contents/how-healthy</w:t>
        </w:r>
      </w:hyperlink>
      <w:r w:rsidR="005E238D" w:rsidRPr="00373319">
        <w:rPr>
          <w:sz w:val="24"/>
          <w:szCs w:val="24"/>
        </w:rPr>
        <w:t xml:space="preserve"> – Accessed 27/05/2025.</w:t>
      </w:r>
    </w:p>
    <w:p w14:paraId="5F54EF22" w14:textId="6A8536AA" w:rsidR="0096477E" w:rsidRPr="00D81000" w:rsidRDefault="0096477E" w:rsidP="0096477E">
      <w:pPr>
        <w:pStyle w:val="EndnoteText"/>
        <w:rPr>
          <w:sz w:val="24"/>
          <w:szCs w:val="24"/>
        </w:rPr>
      </w:pPr>
    </w:p>
  </w:endnote>
  <w:endnote w:id="4">
    <w:p w14:paraId="1EC0DD0C" w14:textId="31C90A42" w:rsidR="00011259" w:rsidRPr="00373319" w:rsidRDefault="00011259" w:rsidP="00011259">
      <w:pPr>
        <w:pStyle w:val="EndnoteText"/>
        <w:rPr>
          <w:sz w:val="24"/>
          <w:szCs w:val="24"/>
        </w:rPr>
      </w:pPr>
      <w:r w:rsidRPr="00373319">
        <w:rPr>
          <w:rStyle w:val="EndnoteReference"/>
          <w:b/>
          <w:sz w:val="24"/>
          <w:szCs w:val="24"/>
        </w:rPr>
        <w:endnoteRef/>
      </w:r>
      <w:r w:rsidRPr="00373319">
        <w:rPr>
          <w:b/>
          <w:sz w:val="24"/>
          <w:szCs w:val="24"/>
        </w:rPr>
        <w:t xml:space="preserve"> Workplace Gender Equality Agency (WGEA) ‘The ABS data gender pay gap’ (2025)</w:t>
      </w:r>
    </w:p>
    <w:p w14:paraId="67ECDE56" w14:textId="04659BCD" w:rsidR="00011259" w:rsidRPr="00373319" w:rsidRDefault="00011259" w:rsidP="00011259">
      <w:pPr>
        <w:pStyle w:val="EndnoteText"/>
        <w:rPr>
          <w:sz w:val="24"/>
          <w:szCs w:val="24"/>
        </w:rPr>
      </w:pPr>
      <w:hyperlink r:id="rId3" w:history="1">
        <w:r w:rsidRPr="00373319">
          <w:rPr>
            <w:rStyle w:val="Hyperlink"/>
            <w:sz w:val="24"/>
            <w:szCs w:val="24"/>
          </w:rPr>
          <w:t>https://www.wgea.gov.au/data-statistics/ABS-gender-pay-gap-data</w:t>
        </w:r>
      </w:hyperlink>
      <w:r w:rsidRPr="00373319">
        <w:rPr>
          <w:sz w:val="24"/>
          <w:szCs w:val="24"/>
        </w:rPr>
        <w:t xml:space="preserve"> </w:t>
      </w:r>
      <w:r w:rsidR="00232F2A" w:rsidRPr="00373319">
        <w:rPr>
          <w:sz w:val="24"/>
          <w:szCs w:val="24"/>
        </w:rPr>
        <w:t>- Accessed 10/04/2025</w:t>
      </w:r>
      <w:r w:rsidRPr="00373319">
        <w:rPr>
          <w:sz w:val="24"/>
          <w:szCs w:val="24"/>
        </w:rPr>
        <w:t xml:space="preserve">. </w:t>
      </w:r>
    </w:p>
    <w:p w14:paraId="55F00D9E" w14:textId="051A864D" w:rsidR="00011259" w:rsidRPr="00F7112D" w:rsidRDefault="00011259" w:rsidP="00011259">
      <w:pPr>
        <w:pStyle w:val="EndnoteText"/>
      </w:pPr>
    </w:p>
    <w:p w14:paraId="7547439B" w14:textId="77777777" w:rsidR="00011259" w:rsidRPr="005500FD" w:rsidRDefault="00011259" w:rsidP="005D192C">
      <w:pPr>
        <w:pStyle w:val="Heading3"/>
      </w:pPr>
      <w:r w:rsidRPr="005500FD">
        <w:t xml:space="preserve">Community Safety </w:t>
      </w:r>
    </w:p>
  </w:endnote>
  <w:endnote w:id="5">
    <w:p w14:paraId="0B71EAE9" w14:textId="77777777" w:rsidR="00B551DB" w:rsidRPr="00D93FE0" w:rsidRDefault="00B551DB" w:rsidP="00E63170">
      <w:pPr>
        <w:pStyle w:val="FootnoteText"/>
        <w:numPr>
          <w:ilvl w:val="0"/>
          <w:numId w:val="10"/>
        </w:numPr>
        <w:rPr>
          <w:sz w:val="24"/>
          <w:szCs w:val="24"/>
        </w:rPr>
      </w:pPr>
      <w:r w:rsidRPr="00D93FE0">
        <w:rPr>
          <w:b/>
          <w:bCs/>
          <w:sz w:val="24"/>
          <w:szCs w:val="24"/>
        </w:rPr>
        <w:t>Australian Bureau of Statistics (ABS) Personal Safety Survey 2021 – 2022 (2023)</w:t>
      </w:r>
    </w:p>
    <w:p w14:paraId="2C4DA1C5" w14:textId="5387CE07" w:rsidR="00B551DB" w:rsidRPr="00D93FE0" w:rsidRDefault="00B551DB" w:rsidP="00B551DB">
      <w:pPr>
        <w:pStyle w:val="FootnoteText"/>
        <w:rPr>
          <w:sz w:val="24"/>
          <w:szCs w:val="24"/>
        </w:rPr>
      </w:pPr>
      <w:hyperlink r:id="rId4" w:history="1">
        <w:r w:rsidRPr="00D93FE0">
          <w:rPr>
            <w:rStyle w:val="Hyperlink"/>
            <w:sz w:val="24"/>
            <w:szCs w:val="24"/>
          </w:rPr>
          <w:t>https://www.abs.gov.au/statistics/people/crime-and-justice/personal-safety-australia/latest-release</w:t>
        </w:r>
      </w:hyperlink>
      <w:r w:rsidRPr="00D93FE0">
        <w:rPr>
          <w:sz w:val="24"/>
          <w:szCs w:val="24"/>
        </w:rPr>
        <w:t xml:space="preserve"> - Accessed 27/03/2025.</w:t>
      </w:r>
    </w:p>
    <w:p w14:paraId="6D198028" w14:textId="77777777" w:rsidR="00DE6026" w:rsidRPr="00D81000" w:rsidDel="00031C56" w:rsidRDefault="00DE6026" w:rsidP="00DE6026">
      <w:pPr>
        <w:pStyle w:val="EndnoteText"/>
        <w:rPr>
          <w:color w:val="FF0000"/>
          <w:sz w:val="24"/>
          <w:szCs w:val="24"/>
        </w:rPr>
      </w:pPr>
    </w:p>
  </w:endnote>
  <w:endnote w:id="6">
    <w:p w14:paraId="54A079F8" w14:textId="77777777" w:rsidR="005003E4" w:rsidRPr="00D93FE0" w:rsidRDefault="00103D75" w:rsidP="005003E4">
      <w:pPr>
        <w:pStyle w:val="FootnoteText"/>
        <w:rPr>
          <w:sz w:val="24"/>
          <w:szCs w:val="24"/>
        </w:rPr>
      </w:pPr>
      <w:r w:rsidRPr="00D81000">
        <w:rPr>
          <w:rStyle w:val="EndnoteReference"/>
          <w:sz w:val="24"/>
          <w:szCs w:val="24"/>
        </w:rPr>
        <w:endnoteRef/>
      </w:r>
      <w:r w:rsidRPr="00D93FE0">
        <w:rPr>
          <w:sz w:val="24"/>
          <w:szCs w:val="24"/>
        </w:rPr>
        <w:t xml:space="preserve"> </w:t>
      </w:r>
      <w:r w:rsidR="005003E4" w:rsidRPr="00D93FE0">
        <w:rPr>
          <w:b/>
          <w:bCs/>
          <w:sz w:val="24"/>
          <w:szCs w:val="24"/>
        </w:rPr>
        <w:t>Australian Bureau of Statistics (ABS) Personal Safety Survey 2021 – 2022 (2023)</w:t>
      </w:r>
    </w:p>
    <w:p w14:paraId="2B73F231" w14:textId="459226F6" w:rsidR="005003E4" w:rsidRPr="00D93FE0" w:rsidRDefault="005003E4" w:rsidP="005003E4">
      <w:pPr>
        <w:pStyle w:val="FootnoteText"/>
        <w:rPr>
          <w:sz w:val="24"/>
          <w:szCs w:val="24"/>
        </w:rPr>
      </w:pPr>
      <w:hyperlink r:id="rId5" w:history="1">
        <w:r w:rsidRPr="00D93FE0">
          <w:rPr>
            <w:rStyle w:val="Hyperlink"/>
            <w:sz w:val="24"/>
            <w:szCs w:val="24"/>
          </w:rPr>
          <w:t>https://www.abs.gov.au/statistics/people/crime-and-justice/personal-safety-australia/latest-release</w:t>
        </w:r>
      </w:hyperlink>
      <w:r w:rsidRPr="00D93FE0">
        <w:rPr>
          <w:sz w:val="24"/>
          <w:szCs w:val="24"/>
        </w:rPr>
        <w:t xml:space="preserve"> - Accessed 27/03/2025.</w:t>
      </w:r>
    </w:p>
    <w:p w14:paraId="562E8E7F" w14:textId="1A1F0623" w:rsidR="00103D75" w:rsidRPr="00D81000" w:rsidRDefault="00103D75" w:rsidP="00103D75">
      <w:pPr>
        <w:pStyle w:val="EndnoteText"/>
        <w:rPr>
          <w:sz w:val="24"/>
          <w:szCs w:val="24"/>
        </w:rPr>
      </w:pPr>
    </w:p>
  </w:endnote>
  <w:endnote w:id="7">
    <w:p w14:paraId="27EB50E3" w14:textId="77777777" w:rsidR="00A509FE" w:rsidRPr="00D93FE0" w:rsidRDefault="00103D75" w:rsidP="00A509FE">
      <w:pPr>
        <w:pStyle w:val="FootnoteText"/>
        <w:rPr>
          <w:sz w:val="24"/>
          <w:szCs w:val="24"/>
        </w:rPr>
      </w:pPr>
      <w:r w:rsidRPr="00D81000">
        <w:rPr>
          <w:rStyle w:val="EndnoteReference"/>
          <w:sz w:val="24"/>
          <w:szCs w:val="24"/>
        </w:rPr>
        <w:endnoteRef/>
      </w:r>
      <w:r w:rsidRPr="00D93FE0">
        <w:rPr>
          <w:sz w:val="24"/>
          <w:szCs w:val="24"/>
        </w:rPr>
        <w:t xml:space="preserve"> </w:t>
      </w:r>
      <w:r w:rsidR="00A509FE" w:rsidRPr="00D93FE0">
        <w:rPr>
          <w:b/>
          <w:bCs/>
          <w:sz w:val="24"/>
          <w:szCs w:val="24"/>
        </w:rPr>
        <w:t>Australian Institute of Health and Welfare (AIHW) ‘Women who feel safe using public transport alone after dark’ (2024)</w:t>
      </w:r>
      <w:r w:rsidR="00A509FE" w:rsidRPr="00D93FE0">
        <w:rPr>
          <w:sz w:val="24"/>
          <w:szCs w:val="24"/>
        </w:rPr>
        <w:t xml:space="preserve"> </w:t>
      </w:r>
      <w:hyperlink r:id="rId6" w:history="1">
        <w:r w:rsidR="00A509FE" w:rsidRPr="00D93FE0">
          <w:rPr>
            <w:rStyle w:val="Hyperlink"/>
            <w:sz w:val="24"/>
            <w:szCs w:val="24"/>
          </w:rPr>
          <w:t xml:space="preserve">https://www.aihw.gov.au/family-domestic-and-sexual-violence/resources/national-plan-outcomes/community-attitudes-embrace-gender-equality-and-condemn-violence/women-who-feel-safe-using-public-transport-alone-after-dark </w:t>
        </w:r>
      </w:hyperlink>
      <w:r w:rsidR="00A509FE" w:rsidRPr="00D93FE0">
        <w:rPr>
          <w:sz w:val="24"/>
          <w:szCs w:val="24"/>
        </w:rPr>
        <w:t>– Accessed 15//05/2025.</w:t>
      </w:r>
    </w:p>
    <w:p w14:paraId="74B4BA2D" w14:textId="098AE89D" w:rsidR="00103D75" w:rsidRPr="00D81000" w:rsidRDefault="00103D75" w:rsidP="00103D75">
      <w:pPr>
        <w:pStyle w:val="EndnoteText"/>
        <w:rPr>
          <w:sz w:val="24"/>
          <w:szCs w:val="24"/>
        </w:rPr>
      </w:pPr>
    </w:p>
  </w:endnote>
  <w:endnote w:id="8">
    <w:p w14:paraId="186C3C8B" w14:textId="77777777" w:rsidR="00002671" w:rsidRPr="00D93FE0" w:rsidRDefault="00103D75" w:rsidP="00002671">
      <w:pPr>
        <w:pStyle w:val="FootnoteText"/>
        <w:rPr>
          <w:b/>
          <w:bCs/>
          <w:sz w:val="24"/>
          <w:szCs w:val="24"/>
        </w:rPr>
      </w:pPr>
      <w:r w:rsidRPr="00D81000">
        <w:rPr>
          <w:rStyle w:val="EndnoteReference"/>
          <w:sz w:val="24"/>
          <w:szCs w:val="24"/>
        </w:rPr>
        <w:endnoteRef/>
      </w:r>
      <w:r w:rsidRPr="00D93FE0">
        <w:rPr>
          <w:sz w:val="24"/>
          <w:szCs w:val="24"/>
        </w:rPr>
        <w:t xml:space="preserve"> </w:t>
      </w:r>
      <w:r w:rsidR="00002671" w:rsidRPr="00D93FE0">
        <w:rPr>
          <w:b/>
          <w:bCs/>
          <w:sz w:val="24"/>
          <w:szCs w:val="24"/>
        </w:rPr>
        <w:t>Australian Institute of Health and Welfare (AIHW) ‘People with Disability in Australia’ (2024)</w:t>
      </w:r>
    </w:p>
    <w:p w14:paraId="0B5B52DA" w14:textId="2E760CB5" w:rsidR="00002671" w:rsidRPr="00D93FE0" w:rsidRDefault="00103D75" w:rsidP="00002671">
      <w:pPr>
        <w:pStyle w:val="FootnoteText"/>
        <w:rPr>
          <w:sz w:val="24"/>
          <w:szCs w:val="24"/>
        </w:rPr>
      </w:pPr>
      <w:hyperlink r:id="rId7" w:history="1">
        <w:r w:rsidRPr="00D81000">
          <w:rPr>
            <w:rStyle w:val="Hyperlink"/>
            <w:sz w:val="24"/>
            <w:szCs w:val="24"/>
          </w:rPr>
          <w:t>https://www.aihw.gov.au/reports/disability/people-with-disability-in-australia/contents/justice-and-safety/violence-against-people-with-disability</w:t>
        </w:r>
      </w:hyperlink>
      <w:r w:rsidR="00002671" w:rsidRPr="00D93FE0">
        <w:rPr>
          <w:sz w:val="24"/>
          <w:szCs w:val="24"/>
        </w:rPr>
        <w:t xml:space="preserve"> – Accessed 15/05/2025. </w:t>
      </w:r>
    </w:p>
    <w:p w14:paraId="54573E1E" w14:textId="0754C710" w:rsidR="00103D75" w:rsidRPr="00D81000" w:rsidRDefault="00103D75" w:rsidP="00103D75">
      <w:pPr>
        <w:pStyle w:val="EndnoteText"/>
        <w:rPr>
          <w:sz w:val="24"/>
          <w:szCs w:val="24"/>
        </w:rPr>
      </w:pPr>
    </w:p>
  </w:endnote>
  <w:endnote w:id="9">
    <w:p w14:paraId="46187D09" w14:textId="77777777" w:rsidR="00103FF1" w:rsidRPr="00D93FE0" w:rsidRDefault="00413CA8" w:rsidP="00103FF1">
      <w:pPr>
        <w:pStyle w:val="EndnoteText"/>
        <w:rPr>
          <w:sz w:val="24"/>
          <w:szCs w:val="24"/>
        </w:rPr>
      </w:pPr>
      <w:r w:rsidRPr="00D81000">
        <w:rPr>
          <w:rStyle w:val="EndnoteReference"/>
          <w:sz w:val="24"/>
          <w:szCs w:val="24"/>
        </w:rPr>
        <w:endnoteRef/>
      </w:r>
      <w:r w:rsidRPr="00D81000">
        <w:rPr>
          <w:sz w:val="24"/>
          <w:szCs w:val="24"/>
        </w:rPr>
        <w:t xml:space="preserve"> </w:t>
      </w:r>
      <w:r w:rsidRPr="00D93FE0">
        <w:rPr>
          <w:b/>
          <w:sz w:val="24"/>
          <w:szCs w:val="24"/>
        </w:rPr>
        <w:t>World Bank</w:t>
      </w:r>
      <w:r w:rsidR="00103FF1" w:rsidRPr="00D93FE0">
        <w:rPr>
          <w:b/>
          <w:bCs/>
          <w:sz w:val="24"/>
          <w:szCs w:val="24"/>
        </w:rPr>
        <w:t xml:space="preserve"> Group, ‘</w:t>
      </w:r>
      <w:r w:rsidRPr="00D93FE0">
        <w:rPr>
          <w:b/>
          <w:sz w:val="24"/>
          <w:szCs w:val="24"/>
        </w:rPr>
        <w:t xml:space="preserve">Closing Gender Gaps in </w:t>
      </w:r>
      <w:r w:rsidR="00103FF1" w:rsidRPr="00D93FE0">
        <w:rPr>
          <w:b/>
          <w:bCs/>
          <w:sz w:val="24"/>
          <w:szCs w:val="24"/>
        </w:rPr>
        <w:t>Transport’ (2025)</w:t>
      </w:r>
    </w:p>
    <w:p w14:paraId="3481A3FA" w14:textId="4207EB3C" w:rsidR="00103FF1" w:rsidRPr="00D93FE0" w:rsidRDefault="00413CA8" w:rsidP="00103FF1">
      <w:pPr>
        <w:pStyle w:val="EndnoteText"/>
        <w:rPr>
          <w:sz w:val="24"/>
          <w:szCs w:val="24"/>
        </w:rPr>
      </w:pPr>
      <w:hyperlink r:id="rId8" w:history="1">
        <w:r w:rsidRPr="00D81000">
          <w:rPr>
            <w:rStyle w:val="Hyperlink"/>
            <w:sz w:val="24"/>
            <w:szCs w:val="24"/>
          </w:rPr>
          <w:t>https://www.worldbank.org/en/topic/transport/brief/closing-gender-gaps-in-transport</w:t>
        </w:r>
      </w:hyperlink>
      <w:r w:rsidR="00103FF1" w:rsidRPr="00D93FE0">
        <w:rPr>
          <w:sz w:val="24"/>
          <w:szCs w:val="24"/>
        </w:rPr>
        <w:t xml:space="preserve">– Accessed 25/06/25. </w:t>
      </w:r>
    </w:p>
    <w:p w14:paraId="4DAE19C3" w14:textId="6C7C8243" w:rsidR="00413CA8" w:rsidRPr="00D81000" w:rsidRDefault="00413CA8" w:rsidP="00413CA8">
      <w:pPr>
        <w:pStyle w:val="EndnoteText"/>
        <w:rPr>
          <w:sz w:val="24"/>
          <w:szCs w:val="24"/>
        </w:rPr>
      </w:pPr>
    </w:p>
  </w:endnote>
  <w:endnote w:id="10">
    <w:p w14:paraId="115586F9" w14:textId="77777777" w:rsidR="002E14A5" w:rsidRPr="00D93FE0" w:rsidRDefault="00413CA8" w:rsidP="002E14A5">
      <w:pPr>
        <w:pStyle w:val="EndnoteText"/>
        <w:rPr>
          <w:sz w:val="24"/>
          <w:szCs w:val="24"/>
        </w:rPr>
      </w:pPr>
      <w:r w:rsidRPr="00D81000">
        <w:rPr>
          <w:rStyle w:val="EndnoteReference"/>
          <w:sz w:val="24"/>
          <w:szCs w:val="24"/>
        </w:rPr>
        <w:endnoteRef/>
      </w:r>
      <w:r w:rsidRPr="00D81000">
        <w:rPr>
          <w:sz w:val="24"/>
          <w:szCs w:val="24"/>
        </w:rPr>
        <w:t xml:space="preserve"> </w:t>
      </w:r>
      <w:r w:rsidRPr="00D93FE0">
        <w:rPr>
          <w:b/>
          <w:sz w:val="24"/>
          <w:szCs w:val="24"/>
        </w:rPr>
        <w:t>The Journal of Public Transportation, ‘The personal safety burden for women taking public transport in Australia and implications for provision of equitable public transport’</w:t>
      </w:r>
      <w:r w:rsidR="002E14A5" w:rsidRPr="00D93FE0">
        <w:rPr>
          <w:b/>
          <w:bCs/>
          <w:sz w:val="24"/>
          <w:szCs w:val="24"/>
        </w:rPr>
        <w:t xml:space="preserve"> (2025) </w:t>
      </w:r>
    </w:p>
    <w:p w14:paraId="1927B755" w14:textId="1DF0B802" w:rsidR="002E14A5" w:rsidRPr="00D93FE0" w:rsidRDefault="00413CA8" w:rsidP="002E14A5">
      <w:pPr>
        <w:pStyle w:val="EndnoteText"/>
        <w:rPr>
          <w:sz w:val="24"/>
          <w:szCs w:val="24"/>
        </w:rPr>
      </w:pPr>
      <w:hyperlink r:id="rId9" w:history="1">
        <w:r w:rsidRPr="00D81000">
          <w:rPr>
            <w:rStyle w:val="Hyperlink"/>
            <w:sz w:val="24"/>
            <w:szCs w:val="24"/>
          </w:rPr>
          <w:t>https://research.usq.edu.au/download/977a36f0894b40c8d585562c4fcac48ee052ae6aa8619fa9a362411ef0501409/434536/Personal%20Safety%20Burden%20King%20et%20al%20JPT%202025.pdf</w:t>
        </w:r>
      </w:hyperlink>
      <w:r w:rsidR="002E14A5" w:rsidRPr="00D93FE0">
        <w:rPr>
          <w:sz w:val="24"/>
          <w:szCs w:val="24"/>
        </w:rPr>
        <w:t xml:space="preserve"> – Accessed 25/06/25. </w:t>
      </w:r>
    </w:p>
    <w:p w14:paraId="2B1F33D2" w14:textId="23B0E630" w:rsidR="00413CA8" w:rsidRPr="00D81000" w:rsidRDefault="00413CA8" w:rsidP="00413CA8">
      <w:pPr>
        <w:pStyle w:val="EndnoteText"/>
        <w:rPr>
          <w:sz w:val="24"/>
          <w:szCs w:val="24"/>
        </w:rPr>
      </w:pPr>
    </w:p>
  </w:endnote>
  <w:endnote w:id="11">
    <w:p w14:paraId="3DF8B775" w14:textId="56B861DA" w:rsidR="006F297A" w:rsidRPr="00D93FE0" w:rsidRDefault="00413CA8" w:rsidP="006F297A">
      <w:pPr>
        <w:pStyle w:val="EndnoteText"/>
        <w:rPr>
          <w:sz w:val="24"/>
          <w:szCs w:val="24"/>
        </w:rPr>
      </w:pPr>
      <w:r w:rsidRPr="00D81000">
        <w:rPr>
          <w:rStyle w:val="EndnoteReference"/>
          <w:sz w:val="24"/>
          <w:szCs w:val="24"/>
        </w:rPr>
        <w:endnoteRef/>
      </w:r>
      <w:r w:rsidRPr="00D93FE0">
        <w:rPr>
          <w:b/>
          <w:sz w:val="24"/>
          <w:szCs w:val="24"/>
        </w:rPr>
        <w:t>International Transport Forum, ‘Women’s safety and security: a public transport priority’</w:t>
      </w:r>
      <w:r w:rsidR="006F297A" w:rsidRPr="00D93FE0">
        <w:rPr>
          <w:b/>
          <w:bCs/>
          <w:sz w:val="24"/>
          <w:szCs w:val="24"/>
        </w:rPr>
        <w:t xml:space="preserve"> (2018)  </w:t>
      </w:r>
    </w:p>
    <w:p w14:paraId="09A2C85E" w14:textId="01674FEE" w:rsidR="006F297A" w:rsidRPr="00D93FE0" w:rsidRDefault="00413CA8" w:rsidP="006F297A">
      <w:pPr>
        <w:pStyle w:val="EndnoteText"/>
        <w:rPr>
          <w:sz w:val="24"/>
          <w:szCs w:val="24"/>
        </w:rPr>
      </w:pPr>
      <w:hyperlink r:id="rId10" w:history="1">
        <w:r w:rsidRPr="00D81000">
          <w:rPr>
            <w:rStyle w:val="Hyperlink"/>
            <w:sz w:val="24"/>
            <w:szCs w:val="24"/>
          </w:rPr>
          <w:t>https://www.itf-oecd.org/sites/default/files/docs/womens-safety-security_0.pdf</w:t>
        </w:r>
      </w:hyperlink>
      <w:r w:rsidR="006F297A" w:rsidRPr="00D93FE0">
        <w:rPr>
          <w:sz w:val="24"/>
          <w:szCs w:val="24"/>
        </w:rPr>
        <w:t xml:space="preserve"> – Accessed 25/05/2025.</w:t>
      </w:r>
    </w:p>
    <w:p w14:paraId="6713BAEE" w14:textId="44ED6EDA" w:rsidR="00413CA8" w:rsidRPr="00D81000" w:rsidRDefault="00413CA8" w:rsidP="00413CA8">
      <w:pPr>
        <w:pStyle w:val="EndnoteText"/>
        <w:rPr>
          <w:sz w:val="24"/>
          <w:szCs w:val="24"/>
        </w:rPr>
      </w:pPr>
    </w:p>
  </w:endnote>
  <w:endnote w:id="12">
    <w:p w14:paraId="5CE3EA33" w14:textId="77777777" w:rsidR="00990B72" w:rsidRPr="00D93FE0" w:rsidRDefault="00413CA8" w:rsidP="00990B72">
      <w:pPr>
        <w:pStyle w:val="EndnoteText"/>
        <w:rPr>
          <w:sz w:val="24"/>
          <w:szCs w:val="24"/>
        </w:rPr>
      </w:pPr>
      <w:r w:rsidRPr="00D81000">
        <w:rPr>
          <w:rStyle w:val="EndnoteReference"/>
          <w:sz w:val="24"/>
          <w:szCs w:val="24"/>
        </w:rPr>
        <w:endnoteRef/>
      </w:r>
      <w:r w:rsidRPr="00D81000">
        <w:rPr>
          <w:sz w:val="24"/>
          <w:szCs w:val="24"/>
        </w:rPr>
        <w:t xml:space="preserve"> </w:t>
      </w:r>
      <w:r w:rsidR="003D1C9A" w:rsidRPr="00D93FE0">
        <w:rPr>
          <w:b/>
          <w:bCs/>
          <w:sz w:val="24"/>
          <w:szCs w:val="24"/>
        </w:rPr>
        <w:t>L</w:t>
      </w:r>
      <w:r w:rsidR="00CE1089" w:rsidRPr="00D93FE0">
        <w:rPr>
          <w:b/>
          <w:bCs/>
          <w:sz w:val="24"/>
          <w:szCs w:val="24"/>
        </w:rPr>
        <w:t xml:space="preserve">aw </w:t>
      </w:r>
      <w:r w:rsidR="003D1C9A" w:rsidRPr="00D93FE0">
        <w:rPr>
          <w:b/>
          <w:bCs/>
          <w:sz w:val="24"/>
          <w:szCs w:val="24"/>
        </w:rPr>
        <w:t>S</w:t>
      </w:r>
      <w:r w:rsidR="00CE1089" w:rsidRPr="00D93FE0">
        <w:rPr>
          <w:b/>
          <w:bCs/>
          <w:sz w:val="24"/>
          <w:szCs w:val="24"/>
        </w:rPr>
        <w:t xml:space="preserve">ociety </w:t>
      </w:r>
      <w:r w:rsidR="003D1C9A" w:rsidRPr="00D93FE0">
        <w:rPr>
          <w:b/>
          <w:bCs/>
          <w:sz w:val="24"/>
          <w:szCs w:val="24"/>
        </w:rPr>
        <w:t>J</w:t>
      </w:r>
      <w:r w:rsidR="00CE1089" w:rsidRPr="00D93FE0">
        <w:rPr>
          <w:b/>
          <w:bCs/>
          <w:sz w:val="24"/>
          <w:szCs w:val="24"/>
        </w:rPr>
        <w:t>ournal</w:t>
      </w:r>
      <w:r w:rsidR="003D1C9A" w:rsidRPr="00D93FE0">
        <w:rPr>
          <w:b/>
          <w:bCs/>
          <w:sz w:val="24"/>
          <w:szCs w:val="24"/>
        </w:rPr>
        <w:t xml:space="preserve">, </w:t>
      </w:r>
      <w:r w:rsidR="00990B72" w:rsidRPr="00D93FE0">
        <w:rPr>
          <w:b/>
          <w:bCs/>
          <w:sz w:val="24"/>
          <w:szCs w:val="24"/>
        </w:rPr>
        <w:t>‘Women in Prison’ (2023)</w:t>
      </w:r>
      <w:r w:rsidR="00990B72" w:rsidRPr="00D93FE0">
        <w:rPr>
          <w:sz w:val="24"/>
          <w:szCs w:val="24"/>
        </w:rPr>
        <w:t xml:space="preserve"> </w:t>
      </w:r>
    </w:p>
    <w:p w14:paraId="2E9C828A" w14:textId="77777777" w:rsidR="00990B72" w:rsidRPr="00D93FE0" w:rsidRDefault="00413CA8" w:rsidP="00990B72">
      <w:pPr>
        <w:pStyle w:val="EndnoteText"/>
        <w:rPr>
          <w:sz w:val="24"/>
          <w:szCs w:val="24"/>
        </w:rPr>
      </w:pPr>
      <w:hyperlink r:id="rId11" w:history="1">
        <w:r w:rsidRPr="00D81000">
          <w:rPr>
            <w:rStyle w:val="Hyperlink"/>
            <w:sz w:val="24"/>
            <w:szCs w:val="24"/>
          </w:rPr>
          <w:t>Women in prison - Law Society Journal</w:t>
        </w:r>
      </w:hyperlink>
      <w:r w:rsidR="00990B72" w:rsidRPr="00D93FE0">
        <w:rPr>
          <w:sz w:val="24"/>
          <w:szCs w:val="24"/>
        </w:rPr>
        <w:t xml:space="preserve"> – Accessed 29/07/2025. </w:t>
      </w:r>
    </w:p>
    <w:p w14:paraId="7AF72CC6" w14:textId="4548C412" w:rsidR="00413CA8" w:rsidRPr="00D81000" w:rsidRDefault="00413CA8" w:rsidP="00413CA8">
      <w:pPr>
        <w:pStyle w:val="EndnoteText"/>
        <w:rPr>
          <w:sz w:val="24"/>
          <w:szCs w:val="24"/>
        </w:rPr>
      </w:pPr>
    </w:p>
  </w:endnote>
  <w:endnote w:id="13">
    <w:p w14:paraId="11E1FC8F" w14:textId="77777777" w:rsidR="00480C55" w:rsidRPr="00D93FE0" w:rsidRDefault="00413CA8" w:rsidP="00480C55">
      <w:pPr>
        <w:pStyle w:val="EndnoteText"/>
        <w:rPr>
          <w:b/>
          <w:bCs/>
          <w:sz w:val="24"/>
          <w:szCs w:val="24"/>
        </w:rPr>
      </w:pPr>
      <w:r w:rsidRPr="00D81000">
        <w:rPr>
          <w:rStyle w:val="EndnoteReference"/>
          <w:sz w:val="24"/>
          <w:szCs w:val="24"/>
        </w:rPr>
        <w:endnoteRef/>
      </w:r>
      <w:r w:rsidRPr="00D81000">
        <w:rPr>
          <w:sz w:val="24"/>
          <w:szCs w:val="24"/>
        </w:rPr>
        <w:t xml:space="preserve"> </w:t>
      </w:r>
      <w:r w:rsidR="00480C55" w:rsidRPr="00D93FE0">
        <w:rPr>
          <w:b/>
          <w:bCs/>
          <w:sz w:val="24"/>
          <w:szCs w:val="24"/>
        </w:rPr>
        <w:t xml:space="preserve">Australian Institute of Health and Welfare (AIHW) ‘The Health and Welfare of Women in Australian Prisons’ (2020) </w:t>
      </w:r>
    </w:p>
    <w:p w14:paraId="25A2A4E3" w14:textId="77777777" w:rsidR="00413CA8" w:rsidRPr="00D81000" w:rsidRDefault="00413CA8" w:rsidP="00413CA8">
      <w:pPr>
        <w:pStyle w:val="EndnoteText"/>
        <w:rPr>
          <w:sz w:val="24"/>
          <w:szCs w:val="24"/>
        </w:rPr>
      </w:pPr>
      <w:hyperlink r:id="rId12" w:history="1">
        <w:r w:rsidRPr="00D81000">
          <w:rPr>
            <w:rStyle w:val="Hyperlink"/>
            <w:sz w:val="24"/>
            <w:szCs w:val="24"/>
          </w:rPr>
          <w:t>The health and welfare of women in Australia’s prisons</w:t>
        </w:r>
      </w:hyperlink>
      <w:r w:rsidR="00480C55" w:rsidRPr="00D93FE0">
        <w:rPr>
          <w:sz w:val="24"/>
          <w:szCs w:val="24"/>
        </w:rPr>
        <w:t xml:space="preserve"> -Accessed 29/07/25. </w:t>
      </w:r>
    </w:p>
    <w:p w14:paraId="2C42FFAE" w14:textId="6B9C4F03" w:rsidR="00413CA8" w:rsidRPr="00D81000" w:rsidRDefault="00413CA8" w:rsidP="00413CA8">
      <w:pPr>
        <w:pStyle w:val="EndnoteText"/>
        <w:rPr>
          <w:sz w:val="24"/>
          <w:szCs w:val="24"/>
        </w:rPr>
      </w:pPr>
    </w:p>
    <w:p w14:paraId="21578FC1" w14:textId="40B8B559" w:rsidR="00413CA8" w:rsidRPr="00D81000" w:rsidRDefault="00413CA8" w:rsidP="00CE7E97">
      <w:pPr>
        <w:pStyle w:val="Heading3"/>
      </w:pPr>
      <w:r w:rsidRPr="00D81000">
        <w:t xml:space="preserve">Preventing Domestic, Family and Sexual Violence </w:t>
      </w:r>
      <w:r w:rsidR="00CE7E97">
        <w:t>References</w:t>
      </w:r>
    </w:p>
    <w:p w14:paraId="373294EA" w14:textId="77777777" w:rsidR="00413CA8" w:rsidRPr="00D81000" w:rsidRDefault="00413CA8" w:rsidP="00413CA8">
      <w:pPr>
        <w:pStyle w:val="EndnoteText"/>
        <w:rPr>
          <w:b/>
          <w:bCs/>
          <w:sz w:val="24"/>
          <w:szCs w:val="24"/>
        </w:rPr>
      </w:pPr>
    </w:p>
  </w:endnote>
  <w:endnote w:id="14">
    <w:p w14:paraId="6EF48F36" w14:textId="77777777" w:rsidR="005C7038" w:rsidRPr="005C7038" w:rsidRDefault="00CC56C4" w:rsidP="005C7038">
      <w:pPr>
        <w:pStyle w:val="EndnoteText"/>
        <w:rPr>
          <w:sz w:val="24"/>
          <w:szCs w:val="24"/>
        </w:rPr>
      </w:pPr>
      <w:r w:rsidRPr="00D81000">
        <w:rPr>
          <w:rStyle w:val="EndnoteReference"/>
          <w:sz w:val="24"/>
          <w:szCs w:val="24"/>
        </w:rPr>
        <w:endnoteRef/>
      </w:r>
      <w:r w:rsidRPr="005C7038">
        <w:rPr>
          <w:sz w:val="24"/>
          <w:szCs w:val="24"/>
        </w:rPr>
        <w:t xml:space="preserve"> </w:t>
      </w:r>
      <w:r w:rsidR="005C7038" w:rsidRPr="005C7038">
        <w:rPr>
          <w:b/>
          <w:bCs/>
          <w:sz w:val="24"/>
          <w:szCs w:val="24"/>
        </w:rPr>
        <w:t>Australian Bureau of Statistics (ABS) Personal Safety Survey 2021-22 (2023)</w:t>
      </w:r>
    </w:p>
    <w:p w14:paraId="37270068" w14:textId="203FE224" w:rsidR="005C7038" w:rsidRPr="005C7038" w:rsidRDefault="00CC56C4" w:rsidP="005C7038">
      <w:pPr>
        <w:pStyle w:val="EndnoteText"/>
        <w:rPr>
          <w:sz w:val="24"/>
          <w:szCs w:val="24"/>
        </w:rPr>
      </w:pPr>
      <w:hyperlink r:id="rId13" w:history="1">
        <w:r w:rsidRPr="00D81000">
          <w:rPr>
            <w:rStyle w:val="Hyperlink"/>
            <w:sz w:val="24"/>
            <w:szCs w:val="24"/>
          </w:rPr>
          <w:t>https://www.abs.gov.au/statistics/people/crime-and-justice/personal-safety-australia/2021-22</w:t>
        </w:r>
      </w:hyperlink>
      <w:r w:rsidR="005C7038" w:rsidRPr="005C7038">
        <w:rPr>
          <w:sz w:val="24"/>
          <w:szCs w:val="24"/>
        </w:rPr>
        <w:t xml:space="preserve"> - Accessed 27/03/2025.  </w:t>
      </w:r>
    </w:p>
    <w:p w14:paraId="1B78686C" w14:textId="6E475DEF" w:rsidR="00CC56C4" w:rsidRPr="00D81000" w:rsidRDefault="00CC56C4" w:rsidP="00CC56C4">
      <w:pPr>
        <w:pStyle w:val="EndnoteText"/>
        <w:rPr>
          <w:sz w:val="24"/>
          <w:szCs w:val="24"/>
        </w:rPr>
      </w:pPr>
    </w:p>
  </w:endnote>
  <w:endnote w:id="15">
    <w:p w14:paraId="293D9C56" w14:textId="77777777" w:rsidR="00943B37" w:rsidRPr="00943B37" w:rsidRDefault="00CC56C4" w:rsidP="00943B37">
      <w:pPr>
        <w:pStyle w:val="EndnoteText"/>
        <w:rPr>
          <w:b/>
          <w:bCs/>
          <w:sz w:val="24"/>
          <w:szCs w:val="24"/>
        </w:rPr>
      </w:pPr>
      <w:r w:rsidRPr="00D81000">
        <w:rPr>
          <w:rStyle w:val="EndnoteReference"/>
          <w:sz w:val="24"/>
          <w:szCs w:val="24"/>
        </w:rPr>
        <w:endnoteRef/>
      </w:r>
      <w:r w:rsidRPr="00D81000">
        <w:rPr>
          <w:sz w:val="24"/>
          <w:szCs w:val="24"/>
        </w:rPr>
        <w:t xml:space="preserve"> </w:t>
      </w:r>
      <w:r w:rsidRPr="00943B37">
        <w:rPr>
          <w:b/>
          <w:sz w:val="24"/>
          <w:szCs w:val="24"/>
        </w:rPr>
        <w:t>Child Family Community Australia ‘Children’s exposure to domestic and family violence’</w:t>
      </w:r>
      <w:r w:rsidR="00943B37" w:rsidRPr="00943B37">
        <w:rPr>
          <w:b/>
          <w:bCs/>
          <w:sz w:val="24"/>
          <w:szCs w:val="24"/>
        </w:rPr>
        <w:t xml:space="preserve"> (2015) </w:t>
      </w:r>
    </w:p>
    <w:p w14:paraId="3BA346EA" w14:textId="38CBEC52" w:rsidR="00943B37" w:rsidRPr="00943B37" w:rsidRDefault="00CC56C4" w:rsidP="00943B37">
      <w:pPr>
        <w:pStyle w:val="EndnoteText"/>
        <w:rPr>
          <w:sz w:val="24"/>
          <w:szCs w:val="24"/>
        </w:rPr>
      </w:pPr>
      <w:hyperlink r:id="rId14" w:history="1">
        <w:r w:rsidRPr="00D81000">
          <w:rPr>
            <w:rStyle w:val="Hyperlink"/>
            <w:sz w:val="24"/>
            <w:szCs w:val="24"/>
          </w:rPr>
          <w:t>https://aifs.gov.au/sites/default/files/publication-documents/cfca-36-children-exposure-fdv_0.pdf</w:t>
        </w:r>
      </w:hyperlink>
      <w:r w:rsidR="00943B37" w:rsidRPr="00943B37">
        <w:rPr>
          <w:sz w:val="24"/>
          <w:szCs w:val="24"/>
        </w:rPr>
        <w:t xml:space="preserve"> – Accessed 30/06/2025. </w:t>
      </w:r>
    </w:p>
    <w:p w14:paraId="754ABAAB" w14:textId="01E45747" w:rsidR="00CC56C4" w:rsidRPr="00D81000" w:rsidRDefault="00CC56C4" w:rsidP="00CC56C4">
      <w:pPr>
        <w:pStyle w:val="EndnoteText"/>
        <w:rPr>
          <w:sz w:val="24"/>
          <w:szCs w:val="24"/>
        </w:rPr>
      </w:pPr>
    </w:p>
  </w:endnote>
  <w:endnote w:id="16">
    <w:p w14:paraId="42FB45AB" w14:textId="77777777" w:rsidR="00405B0E" w:rsidRPr="00405B0E" w:rsidRDefault="00CC56C4" w:rsidP="00405B0E">
      <w:pPr>
        <w:pStyle w:val="EndnoteText"/>
        <w:rPr>
          <w:sz w:val="24"/>
          <w:szCs w:val="24"/>
        </w:rPr>
      </w:pPr>
      <w:r w:rsidRPr="00D81000">
        <w:rPr>
          <w:rStyle w:val="EndnoteReference"/>
          <w:sz w:val="24"/>
          <w:szCs w:val="24"/>
        </w:rPr>
        <w:endnoteRef/>
      </w:r>
      <w:r w:rsidRPr="00405B0E">
        <w:rPr>
          <w:sz w:val="24"/>
          <w:szCs w:val="24"/>
        </w:rPr>
        <w:t xml:space="preserve"> </w:t>
      </w:r>
      <w:r w:rsidR="008B209B" w:rsidRPr="00405B0E">
        <w:rPr>
          <w:b/>
          <w:bCs/>
          <w:sz w:val="24"/>
          <w:szCs w:val="24"/>
        </w:rPr>
        <w:t>A</w:t>
      </w:r>
      <w:r w:rsidR="00C4346F" w:rsidRPr="00405B0E">
        <w:rPr>
          <w:b/>
          <w:bCs/>
          <w:sz w:val="24"/>
          <w:szCs w:val="24"/>
        </w:rPr>
        <w:t xml:space="preserve">ustralia’s </w:t>
      </w:r>
      <w:r w:rsidR="008B209B" w:rsidRPr="00405B0E">
        <w:rPr>
          <w:b/>
          <w:bCs/>
          <w:sz w:val="24"/>
          <w:szCs w:val="24"/>
        </w:rPr>
        <w:t>N</w:t>
      </w:r>
      <w:r w:rsidR="00C4346F" w:rsidRPr="00405B0E">
        <w:rPr>
          <w:b/>
          <w:bCs/>
          <w:sz w:val="24"/>
          <w:szCs w:val="24"/>
        </w:rPr>
        <w:t xml:space="preserve">ational </w:t>
      </w:r>
      <w:r w:rsidR="008B209B" w:rsidRPr="00405B0E">
        <w:rPr>
          <w:b/>
          <w:bCs/>
          <w:sz w:val="24"/>
          <w:szCs w:val="24"/>
        </w:rPr>
        <w:t>R</w:t>
      </w:r>
      <w:r w:rsidR="00F11718" w:rsidRPr="00405B0E">
        <w:rPr>
          <w:b/>
          <w:bCs/>
          <w:sz w:val="24"/>
          <w:szCs w:val="24"/>
        </w:rPr>
        <w:t xml:space="preserve">esearch </w:t>
      </w:r>
      <w:r w:rsidR="008B209B" w:rsidRPr="00405B0E">
        <w:rPr>
          <w:b/>
          <w:bCs/>
          <w:sz w:val="24"/>
          <w:szCs w:val="24"/>
        </w:rPr>
        <w:t>O</w:t>
      </w:r>
      <w:r w:rsidR="00F11718" w:rsidRPr="00405B0E">
        <w:rPr>
          <w:b/>
          <w:bCs/>
          <w:sz w:val="24"/>
          <w:szCs w:val="24"/>
        </w:rPr>
        <w:t xml:space="preserve">rganisation for </w:t>
      </w:r>
      <w:r w:rsidR="008B209B" w:rsidRPr="00405B0E">
        <w:rPr>
          <w:b/>
          <w:bCs/>
          <w:sz w:val="24"/>
          <w:szCs w:val="24"/>
        </w:rPr>
        <w:t>W</w:t>
      </w:r>
      <w:r w:rsidR="00F11718" w:rsidRPr="00405B0E">
        <w:rPr>
          <w:b/>
          <w:bCs/>
          <w:sz w:val="24"/>
          <w:szCs w:val="24"/>
        </w:rPr>
        <w:t xml:space="preserve">omen’s </w:t>
      </w:r>
      <w:r w:rsidR="008B209B" w:rsidRPr="00405B0E">
        <w:rPr>
          <w:b/>
          <w:bCs/>
          <w:sz w:val="24"/>
          <w:szCs w:val="24"/>
        </w:rPr>
        <w:t>S</w:t>
      </w:r>
      <w:r w:rsidR="00116C43" w:rsidRPr="00405B0E">
        <w:rPr>
          <w:b/>
          <w:bCs/>
          <w:sz w:val="24"/>
          <w:szCs w:val="24"/>
        </w:rPr>
        <w:t>afety</w:t>
      </w:r>
      <w:r w:rsidR="008B209B" w:rsidRPr="00405B0E">
        <w:rPr>
          <w:b/>
          <w:bCs/>
          <w:sz w:val="24"/>
          <w:szCs w:val="24"/>
        </w:rPr>
        <w:t xml:space="preserve">, </w:t>
      </w:r>
      <w:r w:rsidR="00405B0E" w:rsidRPr="00405B0E">
        <w:rPr>
          <w:b/>
          <w:bCs/>
          <w:sz w:val="24"/>
          <w:szCs w:val="24"/>
        </w:rPr>
        <w:t>‘Attitudes matter: the 2021 national community attitudes towards violence against women survey (NCAS), Summary for Australia’ (2021)</w:t>
      </w:r>
    </w:p>
    <w:p w14:paraId="3CAC9C45" w14:textId="215F98B0" w:rsidR="00405B0E" w:rsidRPr="00405B0E" w:rsidRDefault="00CC56C4" w:rsidP="00405B0E">
      <w:pPr>
        <w:pStyle w:val="EndnoteText"/>
        <w:rPr>
          <w:sz w:val="24"/>
          <w:szCs w:val="24"/>
        </w:rPr>
      </w:pPr>
      <w:hyperlink r:id="rId15" w:history="1">
        <w:r w:rsidRPr="00D81000">
          <w:rPr>
            <w:rStyle w:val="Hyperlink"/>
            <w:sz w:val="24"/>
            <w:szCs w:val="24"/>
          </w:rPr>
          <w:t>https://www.ncas.au/ncas-2021-summary-report</w:t>
        </w:r>
      </w:hyperlink>
      <w:r w:rsidR="00405B0E" w:rsidRPr="00405B0E">
        <w:rPr>
          <w:sz w:val="24"/>
          <w:szCs w:val="24"/>
        </w:rPr>
        <w:t xml:space="preserve"> – Accessed 30/06/2025. </w:t>
      </w:r>
    </w:p>
    <w:p w14:paraId="2B4999A3" w14:textId="32EB69BE" w:rsidR="00CC56C4" w:rsidRPr="00D81000" w:rsidRDefault="00CC56C4" w:rsidP="00CC56C4">
      <w:pPr>
        <w:pStyle w:val="EndnoteText"/>
        <w:rPr>
          <w:sz w:val="24"/>
          <w:szCs w:val="24"/>
        </w:rPr>
      </w:pPr>
    </w:p>
  </w:endnote>
  <w:endnote w:id="17">
    <w:p w14:paraId="1F0B326E" w14:textId="2E64DD85" w:rsidR="00022518" w:rsidRPr="00022518" w:rsidRDefault="000C7BF9" w:rsidP="00022518">
      <w:pPr>
        <w:pStyle w:val="FootnoteText"/>
        <w:rPr>
          <w:b/>
          <w:bCs/>
          <w:sz w:val="24"/>
          <w:szCs w:val="24"/>
        </w:rPr>
      </w:pPr>
      <w:r w:rsidRPr="00022518">
        <w:rPr>
          <w:b/>
          <w:bCs/>
          <w:sz w:val="24"/>
          <w:szCs w:val="24"/>
          <w:vertAlign w:val="superscript"/>
        </w:rPr>
        <w:t>16</w:t>
      </w:r>
      <w:r w:rsidR="00022518" w:rsidRPr="00022518">
        <w:rPr>
          <w:b/>
          <w:bCs/>
          <w:sz w:val="24"/>
          <w:szCs w:val="24"/>
        </w:rPr>
        <w:t xml:space="preserve"> University of Technology Sydney ‘The Cost of Domestic Violence to Women’s Employment and Education’ (2025)</w:t>
      </w:r>
    </w:p>
    <w:p w14:paraId="0B9A7756" w14:textId="40C9D779" w:rsidR="00022518" w:rsidRPr="00022518" w:rsidRDefault="00022518" w:rsidP="00022518">
      <w:pPr>
        <w:pStyle w:val="FootnoteText"/>
        <w:rPr>
          <w:sz w:val="24"/>
          <w:szCs w:val="24"/>
        </w:rPr>
      </w:pPr>
      <w:hyperlink r:id="rId16" w:history="1">
        <w:r w:rsidRPr="00022518">
          <w:rPr>
            <w:rStyle w:val="Hyperlink"/>
            <w:sz w:val="24"/>
            <w:szCs w:val="24"/>
          </w:rPr>
          <w:t>https://figshare.uts.edu.au/articles/report/The_Cost_of_Domestic_Violence_to_Women_s_Employment_and_Education/28489736?file=52738361</w:t>
        </w:r>
      </w:hyperlink>
      <w:r w:rsidRPr="00022518">
        <w:rPr>
          <w:sz w:val="24"/>
          <w:szCs w:val="24"/>
        </w:rPr>
        <w:t xml:space="preserve"> – Accessed 22/05/2025.</w:t>
      </w:r>
    </w:p>
    <w:p w14:paraId="39DD0E8F" w14:textId="3FE0DBC2" w:rsidR="00CC56C4" w:rsidRPr="00D81000" w:rsidDel="009E0F8C" w:rsidRDefault="00CC56C4" w:rsidP="00022518">
      <w:pPr>
        <w:pStyle w:val="FootnoteText"/>
        <w:rPr>
          <w:b/>
          <w:bCs/>
          <w:sz w:val="24"/>
          <w:szCs w:val="24"/>
        </w:rPr>
      </w:pPr>
    </w:p>
  </w:endnote>
  <w:endnote w:id="18">
    <w:p w14:paraId="0D05C857" w14:textId="77777777" w:rsidR="00526340" w:rsidRPr="00526340" w:rsidRDefault="00FB432A" w:rsidP="00526340">
      <w:pPr>
        <w:pStyle w:val="EndnoteText"/>
        <w:rPr>
          <w:sz w:val="24"/>
          <w:szCs w:val="24"/>
        </w:rPr>
      </w:pPr>
      <w:r w:rsidRPr="00D81000">
        <w:rPr>
          <w:rStyle w:val="EndnoteReference"/>
          <w:sz w:val="24"/>
          <w:szCs w:val="24"/>
        </w:rPr>
        <w:endnoteRef/>
      </w:r>
      <w:r w:rsidRPr="00526340">
        <w:rPr>
          <w:sz w:val="24"/>
          <w:szCs w:val="24"/>
        </w:rPr>
        <w:t xml:space="preserve"> </w:t>
      </w:r>
      <w:r w:rsidR="00526340" w:rsidRPr="00526340">
        <w:rPr>
          <w:b/>
          <w:bCs/>
          <w:sz w:val="24"/>
          <w:szCs w:val="24"/>
        </w:rPr>
        <w:t>SAPOL ‘Offences reported or becoming known to police’ (April 2025</w:t>
      </w:r>
      <w:r w:rsidR="00526340" w:rsidRPr="00526340">
        <w:rPr>
          <w:sz w:val="24"/>
          <w:szCs w:val="24"/>
        </w:rPr>
        <w:t xml:space="preserve">) </w:t>
      </w:r>
    </w:p>
    <w:p w14:paraId="31E36BAD" w14:textId="1A6B0E71" w:rsidR="00526340" w:rsidRPr="00526340" w:rsidRDefault="00526340" w:rsidP="00526340">
      <w:pPr>
        <w:pStyle w:val="EndnoteText"/>
        <w:rPr>
          <w:sz w:val="24"/>
          <w:szCs w:val="24"/>
        </w:rPr>
      </w:pPr>
      <w:hyperlink r:id="rId17" w:history="1">
        <w:r w:rsidRPr="00526340">
          <w:rPr>
            <w:rStyle w:val="Hyperlink"/>
            <w:sz w:val="24"/>
            <w:szCs w:val="24"/>
          </w:rPr>
          <w:t>https://www.police.sa.gov.au/__data/assets/pdf_file/0003/1363584/Apr-2025-Public-release-rolling-stats.pdf</w:t>
        </w:r>
      </w:hyperlink>
      <w:r w:rsidRPr="00526340">
        <w:rPr>
          <w:sz w:val="24"/>
          <w:szCs w:val="24"/>
        </w:rPr>
        <w:t xml:space="preserve"> – Accessed 17/06/2025.</w:t>
      </w:r>
    </w:p>
    <w:p w14:paraId="1FA2E7AD" w14:textId="7CA69CEB" w:rsidR="00FB432A" w:rsidRPr="00D81000" w:rsidRDefault="00FB432A" w:rsidP="00FB432A">
      <w:pPr>
        <w:pStyle w:val="EndnoteText"/>
        <w:rPr>
          <w:sz w:val="24"/>
          <w:szCs w:val="24"/>
        </w:rPr>
      </w:pPr>
    </w:p>
  </w:endnote>
  <w:endnote w:id="19">
    <w:p w14:paraId="3D93BAB8" w14:textId="77777777" w:rsidR="002F5678" w:rsidRPr="002F5678" w:rsidRDefault="00FB432A" w:rsidP="002F5678">
      <w:pPr>
        <w:pStyle w:val="EndnoteText"/>
        <w:rPr>
          <w:sz w:val="24"/>
          <w:szCs w:val="24"/>
        </w:rPr>
      </w:pPr>
      <w:r w:rsidRPr="00D81000">
        <w:rPr>
          <w:rStyle w:val="EndnoteReference"/>
          <w:sz w:val="24"/>
          <w:szCs w:val="24"/>
        </w:rPr>
        <w:endnoteRef/>
      </w:r>
      <w:r w:rsidRPr="002F5678">
        <w:rPr>
          <w:sz w:val="24"/>
          <w:szCs w:val="24"/>
        </w:rPr>
        <w:t xml:space="preserve"> </w:t>
      </w:r>
      <w:r w:rsidR="002F5678" w:rsidRPr="002F5678">
        <w:rPr>
          <w:b/>
          <w:bCs/>
          <w:sz w:val="24"/>
          <w:szCs w:val="24"/>
        </w:rPr>
        <w:t xml:space="preserve">SAPOL ‘Offences reported or becoming known to police’ (April 2023) </w:t>
      </w:r>
    </w:p>
    <w:p w14:paraId="676EFFE1" w14:textId="26EEE50B" w:rsidR="002F5678" w:rsidRPr="002F5678" w:rsidRDefault="002F5678" w:rsidP="002F5678">
      <w:pPr>
        <w:pStyle w:val="EndnoteText"/>
        <w:rPr>
          <w:sz w:val="24"/>
          <w:szCs w:val="24"/>
        </w:rPr>
      </w:pPr>
      <w:hyperlink r:id="rId18" w:history="1">
        <w:r w:rsidRPr="002F5678">
          <w:rPr>
            <w:rStyle w:val="Hyperlink"/>
            <w:sz w:val="24"/>
            <w:szCs w:val="24"/>
          </w:rPr>
          <w:t>https://www.police.sa.gov.au/__data/assets/pdf_file/0009/1259172/April-2023-Public-release-rolling-stats.pdf</w:t>
        </w:r>
      </w:hyperlink>
      <w:r w:rsidRPr="002F5678">
        <w:rPr>
          <w:sz w:val="24"/>
          <w:szCs w:val="24"/>
        </w:rPr>
        <w:t xml:space="preserve"> – Accessed 17/06/2025.</w:t>
      </w:r>
    </w:p>
    <w:p w14:paraId="479E901E" w14:textId="285B4F2E" w:rsidR="00FB432A" w:rsidRPr="00D81000" w:rsidRDefault="00FB432A" w:rsidP="00FB432A">
      <w:pPr>
        <w:pStyle w:val="EndnoteText"/>
        <w:rPr>
          <w:sz w:val="24"/>
          <w:szCs w:val="24"/>
        </w:rPr>
      </w:pPr>
    </w:p>
  </w:endnote>
  <w:endnote w:id="20">
    <w:p w14:paraId="360908DB" w14:textId="77777777" w:rsidR="00613C6D" w:rsidRPr="00613C6D" w:rsidRDefault="00FB432A" w:rsidP="00613C6D">
      <w:pPr>
        <w:pStyle w:val="EndnoteText"/>
        <w:rPr>
          <w:sz w:val="24"/>
          <w:szCs w:val="24"/>
        </w:rPr>
      </w:pPr>
      <w:r w:rsidRPr="00D81000">
        <w:rPr>
          <w:rStyle w:val="EndnoteReference"/>
          <w:sz w:val="24"/>
          <w:szCs w:val="24"/>
        </w:rPr>
        <w:endnoteRef/>
      </w:r>
      <w:r w:rsidRPr="00613C6D">
        <w:rPr>
          <w:sz w:val="24"/>
          <w:szCs w:val="24"/>
        </w:rPr>
        <w:t xml:space="preserve"> </w:t>
      </w:r>
      <w:r w:rsidR="00613C6D" w:rsidRPr="00613C6D">
        <w:rPr>
          <w:b/>
          <w:bCs/>
          <w:sz w:val="24"/>
          <w:szCs w:val="24"/>
        </w:rPr>
        <w:t>SAPOL ‘Offences reported or becoming known to police’ (April 2025</w:t>
      </w:r>
      <w:r w:rsidR="00613C6D" w:rsidRPr="00613C6D">
        <w:rPr>
          <w:sz w:val="24"/>
          <w:szCs w:val="24"/>
        </w:rPr>
        <w:t xml:space="preserve">) </w:t>
      </w:r>
    </w:p>
    <w:p w14:paraId="13A581B8" w14:textId="60FC12BA" w:rsidR="00613C6D" w:rsidRPr="00613C6D" w:rsidRDefault="00613C6D" w:rsidP="00613C6D">
      <w:pPr>
        <w:pStyle w:val="EndnoteText"/>
        <w:rPr>
          <w:sz w:val="24"/>
          <w:szCs w:val="24"/>
        </w:rPr>
      </w:pPr>
      <w:hyperlink r:id="rId19" w:history="1">
        <w:r w:rsidRPr="00613C6D">
          <w:rPr>
            <w:rStyle w:val="Hyperlink"/>
            <w:sz w:val="24"/>
            <w:szCs w:val="24"/>
          </w:rPr>
          <w:t>https://www.police.sa.gov.au/__data/assets/pdf_file/0003/1363584/Apr-2025-Public-release-rolling-stats.pdf</w:t>
        </w:r>
      </w:hyperlink>
      <w:r w:rsidRPr="00613C6D">
        <w:rPr>
          <w:sz w:val="24"/>
          <w:szCs w:val="24"/>
        </w:rPr>
        <w:t xml:space="preserve"> – Accessed 17/06/2025.</w:t>
      </w:r>
    </w:p>
    <w:p w14:paraId="290BB88D" w14:textId="4F6E203F" w:rsidR="00FB432A" w:rsidRPr="00D81000" w:rsidRDefault="00FB432A" w:rsidP="00FB432A">
      <w:pPr>
        <w:pStyle w:val="EndnoteText"/>
        <w:rPr>
          <w:sz w:val="24"/>
          <w:szCs w:val="24"/>
        </w:rPr>
      </w:pPr>
    </w:p>
  </w:endnote>
  <w:endnote w:id="21">
    <w:p w14:paraId="758E6CE4" w14:textId="77777777" w:rsidR="001235B5" w:rsidRPr="001235B5" w:rsidRDefault="00FB432A" w:rsidP="001235B5">
      <w:pPr>
        <w:pStyle w:val="EndnoteText"/>
        <w:rPr>
          <w:sz w:val="24"/>
          <w:szCs w:val="24"/>
        </w:rPr>
      </w:pPr>
      <w:r w:rsidRPr="00D81000">
        <w:rPr>
          <w:rStyle w:val="EndnoteReference"/>
          <w:sz w:val="24"/>
          <w:szCs w:val="24"/>
        </w:rPr>
        <w:endnoteRef/>
      </w:r>
      <w:r w:rsidRPr="001235B5">
        <w:rPr>
          <w:sz w:val="24"/>
          <w:szCs w:val="24"/>
        </w:rPr>
        <w:t xml:space="preserve"> </w:t>
      </w:r>
      <w:r w:rsidR="001235B5" w:rsidRPr="001235B5">
        <w:rPr>
          <w:b/>
          <w:bCs/>
          <w:sz w:val="24"/>
          <w:szCs w:val="24"/>
        </w:rPr>
        <w:t>SAPOL ‘Offences reported or becoming known to police’ (April 2023)</w:t>
      </w:r>
      <w:r w:rsidR="001235B5" w:rsidRPr="001235B5">
        <w:rPr>
          <w:sz w:val="24"/>
          <w:szCs w:val="24"/>
        </w:rPr>
        <w:t xml:space="preserve"> </w:t>
      </w:r>
    </w:p>
    <w:p w14:paraId="73F459B1" w14:textId="3B0A1267" w:rsidR="001235B5" w:rsidRPr="001235B5" w:rsidRDefault="001235B5" w:rsidP="001235B5">
      <w:pPr>
        <w:pStyle w:val="EndnoteText"/>
        <w:rPr>
          <w:sz w:val="24"/>
          <w:szCs w:val="24"/>
        </w:rPr>
      </w:pPr>
      <w:hyperlink r:id="rId20" w:history="1">
        <w:r w:rsidRPr="001235B5">
          <w:rPr>
            <w:rStyle w:val="Hyperlink"/>
            <w:sz w:val="24"/>
            <w:szCs w:val="24"/>
          </w:rPr>
          <w:t>https://www.police.sa.gov.au/__data/assets/pdf_file/0009/1259172/April-2023-Public-release-rolling-stats.pdf</w:t>
        </w:r>
      </w:hyperlink>
      <w:r w:rsidRPr="001235B5">
        <w:rPr>
          <w:sz w:val="24"/>
          <w:szCs w:val="24"/>
        </w:rPr>
        <w:t xml:space="preserve"> – Accessed 17/06/2025. </w:t>
      </w:r>
    </w:p>
    <w:p w14:paraId="41B3B10B" w14:textId="0021C6AD" w:rsidR="00FB432A" w:rsidRPr="00D81000" w:rsidRDefault="00FB432A" w:rsidP="00FB432A">
      <w:pPr>
        <w:pStyle w:val="EndnoteText"/>
        <w:rPr>
          <w:sz w:val="24"/>
          <w:szCs w:val="24"/>
        </w:rPr>
      </w:pPr>
    </w:p>
  </w:endnote>
  <w:endnote w:id="22">
    <w:p w14:paraId="34BD84A9" w14:textId="77777777" w:rsidR="0076135C" w:rsidRPr="0076135C" w:rsidRDefault="00FB432A" w:rsidP="0076135C">
      <w:pPr>
        <w:pStyle w:val="FootnoteText"/>
        <w:rPr>
          <w:b/>
          <w:bCs/>
          <w:sz w:val="24"/>
          <w:szCs w:val="24"/>
        </w:rPr>
      </w:pPr>
      <w:r w:rsidRPr="00D81000">
        <w:rPr>
          <w:rStyle w:val="EndnoteReference"/>
          <w:sz w:val="24"/>
          <w:szCs w:val="24"/>
        </w:rPr>
        <w:endnoteRef/>
      </w:r>
      <w:r w:rsidRPr="0076135C">
        <w:rPr>
          <w:sz w:val="24"/>
          <w:szCs w:val="24"/>
        </w:rPr>
        <w:t xml:space="preserve"> </w:t>
      </w:r>
      <w:r w:rsidR="0076135C" w:rsidRPr="0076135C">
        <w:rPr>
          <w:b/>
          <w:bCs/>
          <w:sz w:val="24"/>
          <w:szCs w:val="24"/>
        </w:rPr>
        <w:t>University of Technology Sydney ‘The Cost of Domestic Violence to Women’s Employment and Education’ (2025)</w:t>
      </w:r>
    </w:p>
    <w:p w14:paraId="65971FBC" w14:textId="41D9CF39" w:rsidR="0076135C" w:rsidRPr="0076135C" w:rsidRDefault="0076135C" w:rsidP="0076135C">
      <w:pPr>
        <w:pStyle w:val="FootnoteText"/>
        <w:rPr>
          <w:sz w:val="24"/>
          <w:szCs w:val="24"/>
        </w:rPr>
      </w:pPr>
      <w:hyperlink r:id="rId21" w:history="1">
        <w:r w:rsidRPr="0076135C">
          <w:rPr>
            <w:rStyle w:val="Hyperlink"/>
            <w:sz w:val="24"/>
            <w:szCs w:val="24"/>
          </w:rPr>
          <w:t>https://figshare.uts.edu.au/articles/report/The_Cost_of_Domestic_Violence_to_Women_s_Employment_and_Education/28489736?file=52738361</w:t>
        </w:r>
      </w:hyperlink>
      <w:r w:rsidRPr="0076135C">
        <w:rPr>
          <w:sz w:val="24"/>
          <w:szCs w:val="24"/>
        </w:rPr>
        <w:t xml:space="preserve"> – Accessed 22/05/2025.</w:t>
      </w:r>
    </w:p>
    <w:p w14:paraId="66E84A13" w14:textId="71A94F0D" w:rsidR="00FB432A" w:rsidRPr="00D81000" w:rsidRDefault="00FB432A" w:rsidP="0076135C">
      <w:pPr>
        <w:pStyle w:val="FootnoteText"/>
        <w:rPr>
          <w:sz w:val="24"/>
          <w:szCs w:val="24"/>
        </w:rPr>
      </w:pPr>
    </w:p>
    <w:p w14:paraId="786E9EDB" w14:textId="77777777" w:rsidR="00FB432A" w:rsidRPr="00D81000" w:rsidRDefault="00FB432A" w:rsidP="00FB432A">
      <w:pPr>
        <w:pStyle w:val="Heading3"/>
      </w:pPr>
      <w:r w:rsidRPr="00D81000">
        <w:t xml:space="preserve">Housing and Homelessness </w:t>
      </w:r>
      <w:r>
        <w:t>References</w:t>
      </w:r>
    </w:p>
    <w:p w14:paraId="46D11D3C" w14:textId="77777777" w:rsidR="00FB432A" w:rsidRPr="00D81000" w:rsidRDefault="00FB432A" w:rsidP="00FB432A">
      <w:pPr>
        <w:pStyle w:val="EndnoteText"/>
        <w:rPr>
          <w:b/>
          <w:bCs/>
          <w:sz w:val="24"/>
          <w:szCs w:val="24"/>
        </w:rPr>
      </w:pPr>
    </w:p>
  </w:endnote>
  <w:endnote w:id="23">
    <w:p w14:paraId="125F6D83" w14:textId="77777777" w:rsidR="0033490C" w:rsidRPr="0033490C" w:rsidRDefault="00777CF9" w:rsidP="0033490C">
      <w:pPr>
        <w:pStyle w:val="EndnoteText"/>
        <w:rPr>
          <w:b/>
          <w:bCs/>
          <w:sz w:val="24"/>
          <w:szCs w:val="24"/>
        </w:rPr>
      </w:pPr>
      <w:r w:rsidRPr="00D81000">
        <w:rPr>
          <w:rStyle w:val="EndnoteReference"/>
          <w:sz w:val="24"/>
          <w:szCs w:val="24"/>
        </w:rPr>
        <w:endnoteRef/>
      </w:r>
      <w:r w:rsidRPr="0033490C">
        <w:rPr>
          <w:sz w:val="24"/>
          <w:szCs w:val="24"/>
        </w:rPr>
        <w:t xml:space="preserve"> </w:t>
      </w:r>
      <w:r w:rsidR="0033490C" w:rsidRPr="0033490C">
        <w:rPr>
          <w:b/>
          <w:bCs/>
          <w:sz w:val="24"/>
          <w:szCs w:val="24"/>
        </w:rPr>
        <w:t>Australian Housing and Urban Research Institute ‘What are the real costs of Australia’s housing crisis for women?’ (2024)</w:t>
      </w:r>
    </w:p>
    <w:p w14:paraId="71F8E419" w14:textId="11721DF7" w:rsidR="0033490C" w:rsidRPr="0033490C" w:rsidRDefault="0033490C" w:rsidP="0033490C">
      <w:pPr>
        <w:pStyle w:val="EndnoteText"/>
        <w:rPr>
          <w:sz w:val="24"/>
          <w:szCs w:val="24"/>
        </w:rPr>
      </w:pPr>
      <w:hyperlink r:id="rId22" w:history="1">
        <w:r w:rsidRPr="0033490C">
          <w:rPr>
            <w:rStyle w:val="Hyperlink"/>
            <w:sz w:val="24"/>
            <w:szCs w:val="24"/>
          </w:rPr>
          <w:t>https://www.ahuri.edu.au/analysis/brief/what-are-real-costs-australias-housing-crisis-women</w:t>
        </w:r>
      </w:hyperlink>
      <w:r w:rsidRPr="0033490C">
        <w:rPr>
          <w:sz w:val="24"/>
          <w:szCs w:val="24"/>
        </w:rPr>
        <w:t xml:space="preserve"> – Accessed 11/04/2025. </w:t>
      </w:r>
    </w:p>
    <w:p w14:paraId="0ADAC615" w14:textId="7453850C" w:rsidR="00777CF9" w:rsidRPr="00D81000" w:rsidRDefault="00777CF9" w:rsidP="00777CF9">
      <w:pPr>
        <w:pStyle w:val="EndnoteText"/>
        <w:rPr>
          <w:sz w:val="24"/>
          <w:szCs w:val="24"/>
        </w:rPr>
      </w:pPr>
    </w:p>
  </w:endnote>
  <w:endnote w:id="24">
    <w:p w14:paraId="64EF75A3" w14:textId="77777777" w:rsidR="00786EC7" w:rsidRPr="00786EC7" w:rsidRDefault="00777CF9" w:rsidP="00786EC7">
      <w:pPr>
        <w:pStyle w:val="EndnoteText"/>
        <w:rPr>
          <w:sz w:val="24"/>
          <w:szCs w:val="24"/>
        </w:rPr>
      </w:pPr>
      <w:r w:rsidRPr="00D81000">
        <w:rPr>
          <w:rStyle w:val="EndnoteReference"/>
          <w:sz w:val="24"/>
          <w:szCs w:val="24"/>
        </w:rPr>
        <w:endnoteRef/>
      </w:r>
      <w:r w:rsidRPr="00D81000">
        <w:rPr>
          <w:sz w:val="24"/>
          <w:szCs w:val="24"/>
        </w:rPr>
        <w:t xml:space="preserve"> </w:t>
      </w:r>
      <w:r w:rsidR="00786EC7" w:rsidRPr="00786EC7">
        <w:rPr>
          <w:b/>
          <w:bCs/>
          <w:sz w:val="24"/>
          <w:szCs w:val="24"/>
        </w:rPr>
        <w:t>Australian Institute of Health and Welfare (</w:t>
      </w:r>
      <w:r w:rsidRPr="00786EC7">
        <w:rPr>
          <w:b/>
          <w:sz w:val="24"/>
          <w:szCs w:val="24"/>
        </w:rPr>
        <w:t>AIHW</w:t>
      </w:r>
      <w:r w:rsidR="00786EC7" w:rsidRPr="00786EC7">
        <w:rPr>
          <w:b/>
          <w:bCs/>
          <w:sz w:val="24"/>
          <w:szCs w:val="24"/>
        </w:rPr>
        <w:t>)</w:t>
      </w:r>
      <w:r w:rsidRPr="00786EC7">
        <w:rPr>
          <w:b/>
          <w:sz w:val="24"/>
          <w:szCs w:val="24"/>
        </w:rPr>
        <w:t xml:space="preserve"> ‘Housing assistance in Australia’</w:t>
      </w:r>
      <w:r w:rsidR="00786EC7" w:rsidRPr="00786EC7">
        <w:rPr>
          <w:b/>
          <w:bCs/>
          <w:sz w:val="24"/>
          <w:szCs w:val="24"/>
        </w:rPr>
        <w:t xml:space="preserve"> (2025)</w:t>
      </w:r>
    </w:p>
    <w:p w14:paraId="5180D1CB" w14:textId="62DD4307" w:rsidR="00786EC7" w:rsidRPr="00786EC7" w:rsidRDefault="00777CF9" w:rsidP="00786EC7">
      <w:pPr>
        <w:pStyle w:val="EndnoteText"/>
        <w:rPr>
          <w:sz w:val="24"/>
          <w:szCs w:val="24"/>
        </w:rPr>
      </w:pPr>
      <w:hyperlink r:id="rId23" w:history="1">
        <w:r w:rsidRPr="00D81000">
          <w:rPr>
            <w:rStyle w:val="Hyperlink"/>
            <w:sz w:val="24"/>
            <w:szCs w:val="24"/>
          </w:rPr>
          <w:t>https://www.aihw.gov.au/reports/housing-assistance/housing-assistance-in-australia/contents/occupants</w:t>
        </w:r>
      </w:hyperlink>
      <w:r w:rsidR="00786EC7" w:rsidRPr="00786EC7">
        <w:rPr>
          <w:sz w:val="24"/>
          <w:szCs w:val="24"/>
        </w:rPr>
        <w:t xml:space="preserve"> – Accessed 30/06/2025.</w:t>
      </w:r>
    </w:p>
    <w:p w14:paraId="05EDD93E" w14:textId="55FD41F2" w:rsidR="00777CF9" w:rsidRPr="00D81000" w:rsidRDefault="00777CF9" w:rsidP="00777CF9">
      <w:pPr>
        <w:pStyle w:val="EndnoteText"/>
        <w:rPr>
          <w:sz w:val="24"/>
          <w:szCs w:val="24"/>
        </w:rPr>
      </w:pPr>
    </w:p>
  </w:endnote>
  <w:endnote w:id="25">
    <w:p w14:paraId="1D54C97A" w14:textId="77777777" w:rsidR="00CC1580" w:rsidRPr="00CC1580" w:rsidRDefault="00777CF9" w:rsidP="00CC1580">
      <w:pPr>
        <w:pStyle w:val="EndnoteText"/>
        <w:rPr>
          <w:sz w:val="24"/>
          <w:szCs w:val="24"/>
        </w:rPr>
      </w:pPr>
      <w:r w:rsidRPr="00D81000">
        <w:rPr>
          <w:rStyle w:val="EndnoteReference"/>
          <w:sz w:val="24"/>
          <w:szCs w:val="24"/>
        </w:rPr>
        <w:endnoteRef/>
      </w:r>
      <w:r w:rsidRPr="00D81000">
        <w:rPr>
          <w:sz w:val="24"/>
          <w:szCs w:val="24"/>
        </w:rPr>
        <w:t xml:space="preserve"> </w:t>
      </w:r>
      <w:bookmarkStart w:id="29" w:name="_Hlk204263209"/>
      <w:r w:rsidRPr="00CC1580">
        <w:rPr>
          <w:b/>
          <w:sz w:val="24"/>
          <w:szCs w:val="24"/>
        </w:rPr>
        <w:t>Housing Security for Older Women Taskforce ‘Improving Housing Security for Older Women: Recommendation Report’</w:t>
      </w:r>
      <w:r w:rsidR="00CC1580" w:rsidRPr="00CC1580">
        <w:rPr>
          <w:b/>
          <w:bCs/>
          <w:sz w:val="24"/>
          <w:szCs w:val="24"/>
        </w:rPr>
        <w:t xml:space="preserve"> (2023)</w:t>
      </w:r>
    </w:p>
    <w:p w14:paraId="58C21447" w14:textId="627D3D0A" w:rsidR="00CC1580" w:rsidRPr="00CC1580" w:rsidRDefault="00777CF9" w:rsidP="00CC1580">
      <w:pPr>
        <w:pStyle w:val="EndnoteText"/>
        <w:rPr>
          <w:sz w:val="24"/>
          <w:szCs w:val="24"/>
        </w:rPr>
      </w:pPr>
      <w:hyperlink r:id="rId24" w:history="1">
        <w:r w:rsidRPr="00D81000">
          <w:rPr>
            <w:rStyle w:val="Hyperlink"/>
            <w:sz w:val="24"/>
            <w:szCs w:val="24"/>
          </w:rPr>
          <w:t>https://www.housing.sa.gov.au/other_services/housing-security-for-older-women-taskforce</w:t>
        </w:r>
      </w:hyperlink>
      <w:r w:rsidR="00CC1580" w:rsidRPr="00CC1580">
        <w:rPr>
          <w:sz w:val="24"/>
          <w:szCs w:val="24"/>
        </w:rPr>
        <w:t xml:space="preserve"> – Accessed 30/06/2025. </w:t>
      </w:r>
    </w:p>
    <w:bookmarkEnd w:id="29"/>
    <w:p w14:paraId="10B3C930" w14:textId="2890C229" w:rsidR="00777CF9" w:rsidRPr="00D81000" w:rsidRDefault="00777CF9" w:rsidP="00777CF9">
      <w:pPr>
        <w:pStyle w:val="EndnoteText"/>
        <w:rPr>
          <w:sz w:val="24"/>
          <w:szCs w:val="24"/>
        </w:rPr>
      </w:pPr>
    </w:p>
  </w:endnote>
  <w:endnote w:id="26">
    <w:p w14:paraId="63C7236A" w14:textId="77777777" w:rsidR="00D81BAE" w:rsidRPr="00D81BAE" w:rsidRDefault="00777CF9" w:rsidP="00D81BAE">
      <w:pPr>
        <w:pStyle w:val="EndnoteText"/>
        <w:rPr>
          <w:sz w:val="24"/>
          <w:szCs w:val="24"/>
        </w:rPr>
      </w:pPr>
      <w:r w:rsidRPr="00D81000">
        <w:rPr>
          <w:rStyle w:val="EndnoteReference"/>
          <w:sz w:val="24"/>
          <w:szCs w:val="24"/>
        </w:rPr>
        <w:endnoteRef/>
      </w:r>
      <w:r w:rsidRPr="00D81000">
        <w:rPr>
          <w:sz w:val="24"/>
          <w:szCs w:val="24"/>
        </w:rPr>
        <w:t xml:space="preserve"> </w:t>
      </w:r>
      <w:r w:rsidRPr="00D81BAE">
        <w:rPr>
          <w:b/>
          <w:sz w:val="24"/>
          <w:szCs w:val="24"/>
        </w:rPr>
        <w:t xml:space="preserve">CoreLogic, ‘Women and property: empowerment through ownership’ </w:t>
      </w:r>
      <w:r w:rsidR="00D81BAE" w:rsidRPr="00D81BAE">
        <w:rPr>
          <w:b/>
          <w:bCs/>
          <w:sz w:val="24"/>
          <w:szCs w:val="24"/>
        </w:rPr>
        <w:t xml:space="preserve">(2025) </w:t>
      </w:r>
    </w:p>
    <w:p w14:paraId="69A68660" w14:textId="0499714F" w:rsidR="00D81BAE" w:rsidRPr="00D81BAE" w:rsidRDefault="00777CF9" w:rsidP="00D81BAE">
      <w:pPr>
        <w:pStyle w:val="EndnoteText"/>
        <w:rPr>
          <w:sz w:val="24"/>
          <w:szCs w:val="24"/>
        </w:rPr>
      </w:pPr>
      <w:hyperlink r:id="rId25" w:history="1">
        <w:r w:rsidRPr="00D81000">
          <w:rPr>
            <w:rStyle w:val="Hyperlink"/>
            <w:sz w:val="24"/>
            <w:szCs w:val="24"/>
          </w:rPr>
          <w:t>https://pages.corelogic.com/hubfs/CoreLogic%20AU/Gated%20Content/AU-Women-and-Property-Report-2025.pdf</w:t>
        </w:r>
      </w:hyperlink>
      <w:r w:rsidR="00D81BAE" w:rsidRPr="00D81BAE">
        <w:rPr>
          <w:sz w:val="24"/>
          <w:szCs w:val="24"/>
        </w:rPr>
        <w:t xml:space="preserve"> Accessed 30/06/2025.</w:t>
      </w:r>
    </w:p>
    <w:p w14:paraId="5C39E99D" w14:textId="347E0E28" w:rsidR="00777CF9" w:rsidRPr="00D81000" w:rsidRDefault="00777CF9" w:rsidP="00777CF9">
      <w:pPr>
        <w:pStyle w:val="EndnoteText"/>
        <w:rPr>
          <w:sz w:val="24"/>
          <w:szCs w:val="24"/>
        </w:rPr>
      </w:pPr>
    </w:p>
  </w:endnote>
  <w:endnote w:id="27">
    <w:p w14:paraId="1620A14E" w14:textId="77777777" w:rsidR="009A68ED" w:rsidRPr="009A68ED" w:rsidRDefault="00777CF9" w:rsidP="009A68ED">
      <w:pPr>
        <w:pStyle w:val="EndnoteText"/>
        <w:rPr>
          <w:sz w:val="24"/>
          <w:szCs w:val="24"/>
        </w:rPr>
      </w:pPr>
      <w:r w:rsidRPr="00D81000">
        <w:rPr>
          <w:rStyle w:val="EndnoteReference"/>
          <w:sz w:val="24"/>
          <w:szCs w:val="24"/>
        </w:rPr>
        <w:endnoteRef/>
      </w:r>
      <w:r w:rsidRPr="00D81000">
        <w:rPr>
          <w:sz w:val="24"/>
          <w:szCs w:val="24"/>
        </w:rPr>
        <w:t xml:space="preserve"> </w:t>
      </w:r>
      <w:r w:rsidRPr="009A68ED">
        <w:rPr>
          <w:b/>
          <w:sz w:val="24"/>
          <w:szCs w:val="24"/>
        </w:rPr>
        <w:t xml:space="preserve">Homelessness Australia, ‘Homelessness and domestic and family violence – state of response report </w:t>
      </w:r>
      <w:r w:rsidR="009A68ED" w:rsidRPr="009A68ED">
        <w:rPr>
          <w:b/>
          <w:bCs/>
          <w:sz w:val="24"/>
          <w:szCs w:val="24"/>
        </w:rPr>
        <w:t>(</w:t>
      </w:r>
      <w:r w:rsidRPr="009A68ED">
        <w:rPr>
          <w:b/>
          <w:sz w:val="24"/>
          <w:szCs w:val="24"/>
        </w:rPr>
        <w:t>2024</w:t>
      </w:r>
      <w:r w:rsidR="009A68ED" w:rsidRPr="009A68ED">
        <w:rPr>
          <w:b/>
          <w:bCs/>
          <w:sz w:val="24"/>
          <w:szCs w:val="24"/>
        </w:rPr>
        <w:t>)</w:t>
      </w:r>
      <w:r w:rsidR="009A68ED" w:rsidRPr="009A68ED">
        <w:rPr>
          <w:sz w:val="24"/>
          <w:szCs w:val="24"/>
        </w:rPr>
        <w:t xml:space="preserve"> </w:t>
      </w:r>
    </w:p>
    <w:bookmarkStart w:id="30" w:name="_Hlk204262889"/>
    <w:p w14:paraId="7CD8EB4C" w14:textId="2AE43E09" w:rsidR="009A68ED" w:rsidRPr="009A68ED" w:rsidRDefault="009A68ED" w:rsidP="009A68ED">
      <w:pPr>
        <w:pStyle w:val="EndnoteText"/>
        <w:rPr>
          <w:sz w:val="24"/>
          <w:szCs w:val="24"/>
        </w:rPr>
      </w:pPr>
      <w:r w:rsidRPr="009A68ED">
        <w:rPr>
          <w:sz w:val="24"/>
          <w:szCs w:val="24"/>
        </w:rPr>
        <w:fldChar w:fldCharType="begin"/>
      </w:r>
      <w:r w:rsidRPr="009A68ED">
        <w:rPr>
          <w:sz w:val="24"/>
          <w:szCs w:val="24"/>
        </w:rPr>
        <w:instrText>HYPERLINK "https://homelessnessaustralia.org.au/wp-content/uploads/2024/03/IWD-2024-3.pdf"</w:instrText>
      </w:r>
      <w:r w:rsidRPr="009A68ED">
        <w:rPr>
          <w:sz w:val="24"/>
          <w:szCs w:val="24"/>
        </w:rPr>
      </w:r>
      <w:r w:rsidRPr="009A68ED">
        <w:rPr>
          <w:sz w:val="24"/>
          <w:szCs w:val="24"/>
        </w:rPr>
        <w:fldChar w:fldCharType="separate"/>
      </w:r>
      <w:r w:rsidRPr="009A68ED">
        <w:rPr>
          <w:rStyle w:val="Hyperlink"/>
          <w:sz w:val="24"/>
          <w:szCs w:val="24"/>
        </w:rPr>
        <w:t>https://homelessnessaustralia.org.au/wp-content/uploads/2024/03/IWD-2024-3.pdf</w:t>
      </w:r>
      <w:r w:rsidRPr="009A68ED">
        <w:rPr>
          <w:sz w:val="24"/>
          <w:szCs w:val="24"/>
        </w:rPr>
        <w:fldChar w:fldCharType="end"/>
      </w:r>
      <w:r w:rsidRPr="009A68ED">
        <w:rPr>
          <w:sz w:val="24"/>
          <w:szCs w:val="24"/>
        </w:rPr>
        <w:t xml:space="preserve"> Accessed</w:t>
      </w:r>
      <w:r w:rsidR="00777CF9" w:rsidRPr="00D81000">
        <w:rPr>
          <w:sz w:val="24"/>
          <w:szCs w:val="24"/>
        </w:rPr>
        <w:t xml:space="preserve"> 11</w:t>
      </w:r>
      <w:r w:rsidRPr="009A68ED">
        <w:rPr>
          <w:sz w:val="24"/>
          <w:szCs w:val="24"/>
        </w:rPr>
        <w:t>/04/</w:t>
      </w:r>
      <w:r w:rsidR="00777CF9" w:rsidRPr="00D81000">
        <w:rPr>
          <w:sz w:val="24"/>
          <w:szCs w:val="24"/>
        </w:rPr>
        <w:t>2025.</w:t>
      </w:r>
      <w:r w:rsidRPr="009A68ED">
        <w:rPr>
          <w:sz w:val="24"/>
          <w:szCs w:val="24"/>
        </w:rPr>
        <w:t xml:space="preserve"> </w:t>
      </w:r>
    </w:p>
    <w:bookmarkEnd w:id="30"/>
    <w:p w14:paraId="34C40833" w14:textId="28C7CB21" w:rsidR="00777CF9" w:rsidRPr="00D81000" w:rsidRDefault="00777CF9" w:rsidP="00777CF9">
      <w:pPr>
        <w:pStyle w:val="EndnoteText"/>
        <w:rPr>
          <w:sz w:val="24"/>
          <w:szCs w:val="24"/>
        </w:rPr>
      </w:pPr>
    </w:p>
  </w:endnote>
  <w:endnote w:id="28">
    <w:p w14:paraId="18160430" w14:textId="77777777" w:rsidR="00334236" w:rsidRPr="00334236" w:rsidRDefault="0088351E" w:rsidP="00334236">
      <w:pPr>
        <w:pStyle w:val="EndnoteText"/>
        <w:rPr>
          <w:sz w:val="24"/>
          <w:szCs w:val="24"/>
        </w:rPr>
      </w:pPr>
      <w:r w:rsidRPr="00D81000">
        <w:rPr>
          <w:rStyle w:val="EndnoteReference"/>
          <w:sz w:val="24"/>
          <w:szCs w:val="24"/>
        </w:rPr>
        <w:endnoteRef/>
      </w:r>
      <w:r w:rsidRPr="00334236">
        <w:rPr>
          <w:sz w:val="24"/>
          <w:szCs w:val="24"/>
        </w:rPr>
        <w:t xml:space="preserve"> </w:t>
      </w:r>
      <w:r w:rsidR="00334236" w:rsidRPr="00334236">
        <w:rPr>
          <w:b/>
          <w:bCs/>
          <w:sz w:val="24"/>
          <w:szCs w:val="24"/>
        </w:rPr>
        <w:t>Homelessness Australia, ‘Homelessness and domestic and family violence – state of response report (2024)</w:t>
      </w:r>
      <w:r w:rsidR="00334236" w:rsidRPr="00334236">
        <w:rPr>
          <w:sz w:val="24"/>
          <w:szCs w:val="24"/>
        </w:rPr>
        <w:t>,</w:t>
      </w:r>
    </w:p>
    <w:p w14:paraId="1FAB5F5C" w14:textId="22317592" w:rsidR="00334236" w:rsidRPr="00334236" w:rsidRDefault="00334236" w:rsidP="00334236">
      <w:pPr>
        <w:pStyle w:val="EndnoteText"/>
        <w:rPr>
          <w:sz w:val="24"/>
          <w:szCs w:val="24"/>
        </w:rPr>
      </w:pPr>
      <w:hyperlink r:id="rId26" w:history="1">
        <w:r w:rsidRPr="00334236">
          <w:rPr>
            <w:rStyle w:val="Hyperlink"/>
            <w:sz w:val="24"/>
            <w:szCs w:val="24"/>
          </w:rPr>
          <w:t>https://homelessnessaustralia.org.au/wp-content/uploads/2024/03/IWD-2024-3.pdf</w:t>
        </w:r>
      </w:hyperlink>
      <w:r w:rsidRPr="00334236">
        <w:rPr>
          <w:sz w:val="24"/>
          <w:szCs w:val="24"/>
        </w:rPr>
        <w:t xml:space="preserve"> Accessed 11/04/2025. </w:t>
      </w:r>
    </w:p>
    <w:p w14:paraId="67139E78" w14:textId="0C760F90" w:rsidR="0088351E" w:rsidRPr="00D81000" w:rsidRDefault="0088351E" w:rsidP="0088351E">
      <w:pPr>
        <w:pStyle w:val="EndnoteText"/>
        <w:rPr>
          <w:sz w:val="24"/>
          <w:szCs w:val="24"/>
        </w:rPr>
      </w:pPr>
    </w:p>
  </w:endnote>
  <w:endnote w:id="29">
    <w:p w14:paraId="2C6BDD75" w14:textId="77777777" w:rsidR="00C0076F" w:rsidRPr="00C0076F" w:rsidRDefault="0088351E" w:rsidP="00C0076F">
      <w:pPr>
        <w:pStyle w:val="EndnoteText"/>
        <w:rPr>
          <w:sz w:val="24"/>
          <w:szCs w:val="24"/>
        </w:rPr>
      </w:pPr>
      <w:r w:rsidRPr="00D81000">
        <w:rPr>
          <w:rStyle w:val="EndnoteReference"/>
          <w:sz w:val="24"/>
          <w:szCs w:val="24"/>
        </w:rPr>
        <w:endnoteRef/>
      </w:r>
      <w:r w:rsidRPr="00C0076F">
        <w:rPr>
          <w:sz w:val="24"/>
          <w:szCs w:val="24"/>
        </w:rPr>
        <w:t xml:space="preserve"> </w:t>
      </w:r>
      <w:r w:rsidR="00C0076F" w:rsidRPr="00C0076F">
        <w:rPr>
          <w:b/>
          <w:bCs/>
          <w:sz w:val="24"/>
          <w:szCs w:val="24"/>
        </w:rPr>
        <w:t xml:space="preserve">Australian Institute of Health and Welfare (AIHW) Specialist homelessness services annual report 2023-24 (2025) </w:t>
      </w:r>
    </w:p>
    <w:p w14:paraId="411B9145" w14:textId="267F2842" w:rsidR="00C0076F" w:rsidRPr="00C0076F" w:rsidRDefault="00C0076F" w:rsidP="00C0076F">
      <w:pPr>
        <w:pStyle w:val="EndnoteText"/>
        <w:rPr>
          <w:sz w:val="24"/>
          <w:szCs w:val="24"/>
        </w:rPr>
      </w:pPr>
      <w:hyperlink r:id="rId27" w:history="1">
        <w:r w:rsidRPr="00C0076F">
          <w:rPr>
            <w:rStyle w:val="Hyperlink"/>
            <w:sz w:val="24"/>
            <w:szCs w:val="24"/>
          </w:rPr>
          <w:t>https://www.aihw.gov.au/reports/homelessness-services/specialist-homelessness-services-annual-report/contents/state-and-territory-summary-data-and-fact-sheets</w:t>
        </w:r>
      </w:hyperlink>
      <w:r w:rsidRPr="00C0076F">
        <w:rPr>
          <w:sz w:val="24"/>
          <w:szCs w:val="24"/>
        </w:rPr>
        <w:t xml:space="preserve"> Accessed 24/06/2025. </w:t>
      </w:r>
    </w:p>
    <w:p w14:paraId="035B4DFD" w14:textId="77777777" w:rsidR="0088351E" w:rsidRPr="00D81000" w:rsidRDefault="0088351E" w:rsidP="0088351E">
      <w:pPr>
        <w:pStyle w:val="EndnoteText"/>
        <w:rPr>
          <w:b/>
          <w:bCs/>
          <w:sz w:val="24"/>
          <w:szCs w:val="24"/>
        </w:rPr>
      </w:pPr>
    </w:p>
  </w:endnote>
  <w:endnote w:id="30">
    <w:p w14:paraId="43F505E3" w14:textId="77777777" w:rsidR="00676AA7" w:rsidRPr="00676AA7" w:rsidRDefault="0088351E" w:rsidP="00676AA7">
      <w:pPr>
        <w:pStyle w:val="EndnoteText"/>
        <w:rPr>
          <w:sz w:val="24"/>
          <w:szCs w:val="24"/>
        </w:rPr>
      </w:pPr>
      <w:r w:rsidRPr="00D81000">
        <w:rPr>
          <w:rStyle w:val="EndnoteReference"/>
          <w:sz w:val="24"/>
          <w:szCs w:val="24"/>
        </w:rPr>
        <w:endnoteRef/>
      </w:r>
      <w:r w:rsidRPr="00D81000">
        <w:rPr>
          <w:sz w:val="24"/>
          <w:szCs w:val="24"/>
        </w:rPr>
        <w:t xml:space="preserve"> </w:t>
      </w:r>
      <w:r w:rsidR="00676AA7" w:rsidRPr="00676AA7">
        <w:rPr>
          <w:b/>
          <w:bCs/>
          <w:sz w:val="24"/>
          <w:szCs w:val="24"/>
        </w:rPr>
        <w:t>Australian Institute of Health and Welfare (</w:t>
      </w:r>
      <w:r w:rsidRPr="00676AA7">
        <w:rPr>
          <w:b/>
          <w:sz w:val="24"/>
          <w:szCs w:val="24"/>
        </w:rPr>
        <w:t>AIHW</w:t>
      </w:r>
      <w:r w:rsidR="00676AA7" w:rsidRPr="00676AA7">
        <w:rPr>
          <w:b/>
          <w:bCs/>
          <w:sz w:val="24"/>
          <w:szCs w:val="24"/>
        </w:rPr>
        <w:t>)</w:t>
      </w:r>
      <w:r w:rsidRPr="00676AA7">
        <w:rPr>
          <w:b/>
          <w:sz w:val="24"/>
          <w:szCs w:val="24"/>
        </w:rPr>
        <w:t xml:space="preserve"> ‘Housing assistance in Australia’</w:t>
      </w:r>
      <w:r w:rsidR="00676AA7" w:rsidRPr="00676AA7">
        <w:rPr>
          <w:b/>
          <w:bCs/>
          <w:sz w:val="24"/>
          <w:szCs w:val="24"/>
        </w:rPr>
        <w:t xml:space="preserve"> (2025)</w:t>
      </w:r>
    </w:p>
    <w:p w14:paraId="29EFAB2F" w14:textId="1179F0DE" w:rsidR="00676AA7" w:rsidRPr="00676AA7" w:rsidRDefault="0088351E" w:rsidP="00676AA7">
      <w:pPr>
        <w:pStyle w:val="EndnoteText"/>
        <w:rPr>
          <w:sz w:val="24"/>
          <w:szCs w:val="24"/>
        </w:rPr>
      </w:pPr>
      <w:hyperlink r:id="rId28" w:history="1">
        <w:r w:rsidRPr="00D81000">
          <w:rPr>
            <w:rStyle w:val="Hyperlink"/>
            <w:sz w:val="24"/>
            <w:szCs w:val="24"/>
          </w:rPr>
          <w:t>https://www.aihw.gov.au/reports/housing-assistance/housing-assistance-in-australia/contents/occupants</w:t>
        </w:r>
      </w:hyperlink>
      <w:r w:rsidR="00676AA7" w:rsidRPr="00676AA7">
        <w:rPr>
          <w:sz w:val="24"/>
          <w:szCs w:val="24"/>
        </w:rPr>
        <w:t xml:space="preserve"> – Accessed 30/06/2025.</w:t>
      </w:r>
    </w:p>
    <w:p w14:paraId="60CB9749" w14:textId="6A86FC1E" w:rsidR="0088351E" w:rsidRPr="00D81000" w:rsidRDefault="0088351E" w:rsidP="0088351E">
      <w:pPr>
        <w:pStyle w:val="EndnoteText"/>
        <w:rPr>
          <w:sz w:val="24"/>
          <w:szCs w:val="24"/>
        </w:rPr>
      </w:pPr>
    </w:p>
  </w:endnote>
  <w:endnote w:id="31">
    <w:p w14:paraId="2FBBF19C" w14:textId="77777777" w:rsidR="00CD73A9" w:rsidRPr="00CD73A9" w:rsidRDefault="00A23199" w:rsidP="00CD73A9">
      <w:pPr>
        <w:pStyle w:val="EndnoteText"/>
        <w:rPr>
          <w:sz w:val="24"/>
          <w:szCs w:val="24"/>
        </w:rPr>
      </w:pPr>
      <w:r w:rsidRPr="00D81000">
        <w:rPr>
          <w:rStyle w:val="EndnoteReference"/>
          <w:sz w:val="24"/>
          <w:szCs w:val="24"/>
        </w:rPr>
        <w:endnoteRef/>
      </w:r>
      <w:r w:rsidRPr="00CD73A9">
        <w:rPr>
          <w:sz w:val="24"/>
          <w:szCs w:val="24"/>
        </w:rPr>
        <w:t xml:space="preserve"> </w:t>
      </w:r>
      <w:r w:rsidR="00CD73A9" w:rsidRPr="00CD73A9">
        <w:rPr>
          <w:b/>
          <w:bCs/>
          <w:sz w:val="24"/>
          <w:szCs w:val="24"/>
        </w:rPr>
        <w:t>Housing Security for Older Women Taskforce ‘Improving Housing Security for Older Women: Recommendation Report’ (2023)</w:t>
      </w:r>
    </w:p>
    <w:p w14:paraId="5830AE09" w14:textId="449E4219" w:rsidR="00CD73A9" w:rsidRPr="00CD73A9" w:rsidRDefault="00CD73A9" w:rsidP="00CD73A9">
      <w:pPr>
        <w:pStyle w:val="EndnoteText"/>
        <w:rPr>
          <w:sz w:val="24"/>
          <w:szCs w:val="24"/>
        </w:rPr>
      </w:pPr>
      <w:hyperlink r:id="rId29" w:history="1">
        <w:r w:rsidRPr="00CD73A9">
          <w:rPr>
            <w:rStyle w:val="Hyperlink"/>
            <w:sz w:val="24"/>
            <w:szCs w:val="24"/>
          </w:rPr>
          <w:t>https://www.housing.sa.gov.au/other_services/housing-security-for-older-women-taskforce</w:t>
        </w:r>
      </w:hyperlink>
      <w:r w:rsidRPr="00CD73A9">
        <w:rPr>
          <w:sz w:val="24"/>
          <w:szCs w:val="24"/>
        </w:rPr>
        <w:t xml:space="preserve"> – Accessed 30/06/2025. </w:t>
      </w:r>
    </w:p>
    <w:p w14:paraId="7EFC628B" w14:textId="5E916A3B" w:rsidR="00A23199" w:rsidRPr="00D81000" w:rsidRDefault="00A23199" w:rsidP="00A23199">
      <w:pPr>
        <w:pStyle w:val="EndnoteText"/>
        <w:rPr>
          <w:sz w:val="24"/>
          <w:szCs w:val="24"/>
        </w:rPr>
      </w:pPr>
    </w:p>
  </w:endnote>
  <w:endnote w:id="32">
    <w:p w14:paraId="795049D9" w14:textId="77777777" w:rsidR="00F567E1" w:rsidRPr="00F567E1" w:rsidRDefault="00DB3216" w:rsidP="00F567E1">
      <w:pPr>
        <w:pStyle w:val="EndnoteText"/>
        <w:rPr>
          <w:sz w:val="24"/>
          <w:szCs w:val="24"/>
        </w:rPr>
      </w:pPr>
      <w:r w:rsidRPr="00D81000">
        <w:rPr>
          <w:rStyle w:val="EndnoteReference"/>
          <w:sz w:val="24"/>
          <w:szCs w:val="24"/>
        </w:rPr>
        <w:endnoteRef/>
      </w:r>
      <w:r w:rsidRPr="00F567E1">
        <w:rPr>
          <w:sz w:val="24"/>
          <w:szCs w:val="24"/>
        </w:rPr>
        <w:t xml:space="preserve"> </w:t>
      </w:r>
      <w:r w:rsidR="00F567E1" w:rsidRPr="00F567E1">
        <w:rPr>
          <w:b/>
          <w:bCs/>
          <w:sz w:val="24"/>
          <w:szCs w:val="24"/>
        </w:rPr>
        <w:t xml:space="preserve">Australian Institute of Health and Welfare (AIHW) Specialist homelessness services annual report 2023-24 (2025) </w:t>
      </w:r>
    </w:p>
    <w:p w14:paraId="182DF090" w14:textId="774B05D8" w:rsidR="00F567E1" w:rsidRPr="00F567E1" w:rsidRDefault="00F567E1" w:rsidP="00F567E1">
      <w:pPr>
        <w:pStyle w:val="EndnoteText"/>
        <w:rPr>
          <w:sz w:val="24"/>
          <w:szCs w:val="24"/>
        </w:rPr>
      </w:pPr>
      <w:hyperlink r:id="rId30" w:history="1">
        <w:r w:rsidRPr="00F567E1">
          <w:rPr>
            <w:rStyle w:val="Hyperlink"/>
            <w:sz w:val="24"/>
            <w:szCs w:val="24"/>
          </w:rPr>
          <w:t>https://www.aihw.gov.au/reports/homelessness-services/specialist-homelessness-services-annual-report/contents/state-and-territory-summary-data-and-fact-sheets</w:t>
        </w:r>
      </w:hyperlink>
      <w:r w:rsidRPr="00F567E1">
        <w:rPr>
          <w:sz w:val="24"/>
          <w:szCs w:val="24"/>
        </w:rPr>
        <w:t xml:space="preserve"> - Accessed 24/06/2025. </w:t>
      </w:r>
    </w:p>
    <w:p w14:paraId="2DFB9EC8" w14:textId="357278FD" w:rsidR="00DB3216" w:rsidRPr="00D81000" w:rsidRDefault="00DB3216" w:rsidP="00DB3216">
      <w:pPr>
        <w:pStyle w:val="EndnoteText"/>
        <w:rPr>
          <w:sz w:val="24"/>
          <w:szCs w:val="24"/>
        </w:rPr>
      </w:pPr>
    </w:p>
  </w:endnote>
  <w:endnote w:id="33">
    <w:p w14:paraId="012BDCC1" w14:textId="77777777" w:rsidR="00D51D1E" w:rsidRPr="00D51D1E" w:rsidRDefault="00DB3216" w:rsidP="00D51D1E">
      <w:pPr>
        <w:pStyle w:val="EndnoteText"/>
        <w:rPr>
          <w:b/>
          <w:bCs/>
          <w:sz w:val="24"/>
          <w:szCs w:val="24"/>
        </w:rPr>
      </w:pPr>
      <w:r w:rsidRPr="00D81000">
        <w:rPr>
          <w:rStyle w:val="EndnoteReference"/>
          <w:sz w:val="24"/>
          <w:szCs w:val="24"/>
        </w:rPr>
        <w:endnoteRef/>
      </w:r>
      <w:r w:rsidRPr="00D81000">
        <w:rPr>
          <w:sz w:val="24"/>
          <w:szCs w:val="24"/>
        </w:rPr>
        <w:t xml:space="preserve"> </w:t>
      </w:r>
      <w:r w:rsidRPr="00D51D1E">
        <w:rPr>
          <w:b/>
          <w:sz w:val="24"/>
          <w:szCs w:val="24"/>
        </w:rPr>
        <w:t xml:space="preserve">Housing Australia, ‘Home ownership a reality for over 150,000 Australians supported by Home Guarantee </w:t>
      </w:r>
      <w:r w:rsidR="00D51D1E" w:rsidRPr="00D51D1E">
        <w:rPr>
          <w:b/>
          <w:bCs/>
          <w:sz w:val="24"/>
          <w:szCs w:val="24"/>
        </w:rPr>
        <w:t xml:space="preserve">Scheme’ (2024) </w:t>
      </w:r>
    </w:p>
    <w:p w14:paraId="0AC08081" w14:textId="714B237A" w:rsidR="00D51D1E" w:rsidRPr="00D51D1E" w:rsidRDefault="00D51D1E" w:rsidP="00D51D1E">
      <w:pPr>
        <w:pStyle w:val="EndnoteText"/>
        <w:rPr>
          <w:sz w:val="24"/>
          <w:szCs w:val="24"/>
        </w:rPr>
      </w:pPr>
      <w:hyperlink r:id="rId31" w:history="1">
        <w:r w:rsidRPr="00D51D1E">
          <w:rPr>
            <w:rStyle w:val="Hyperlink"/>
            <w:sz w:val="24"/>
            <w:szCs w:val="24"/>
          </w:rPr>
          <w:t>https://www.housingaustralia.gov.au/media/home-ownership-reality-over-150000-australians-supported-home-guarantee-scheme</w:t>
        </w:r>
      </w:hyperlink>
      <w:r w:rsidRPr="00D51D1E">
        <w:rPr>
          <w:sz w:val="24"/>
          <w:szCs w:val="24"/>
        </w:rPr>
        <w:t xml:space="preserve"> – Accessed 15/05/2025.</w:t>
      </w:r>
    </w:p>
    <w:p w14:paraId="29073D38" w14:textId="160E84AC" w:rsidR="00DB3216" w:rsidRDefault="00DB3216" w:rsidP="00D51D1E">
      <w:pPr>
        <w:pStyle w:val="EndnoteText"/>
        <w:rPr>
          <w:sz w:val="24"/>
          <w:szCs w:val="24"/>
        </w:rPr>
      </w:pPr>
    </w:p>
    <w:p w14:paraId="75D31217" w14:textId="77777777" w:rsidR="00D51D1E" w:rsidRPr="00D81000" w:rsidRDefault="00D51D1E" w:rsidP="00D51D1E">
      <w:pPr>
        <w:pStyle w:val="Heading3"/>
      </w:pPr>
      <w:r w:rsidRPr="00D81000">
        <w:t xml:space="preserve">Health </w:t>
      </w:r>
      <w:r>
        <w:t>References</w:t>
      </w:r>
    </w:p>
    <w:p w14:paraId="3E4658E5" w14:textId="1F4B9E11" w:rsidR="00DB3216" w:rsidRPr="00D81000" w:rsidRDefault="00DB3216" w:rsidP="00DB3216">
      <w:pPr>
        <w:pStyle w:val="EndnoteText"/>
        <w:rPr>
          <w:sz w:val="24"/>
          <w:szCs w:val="24"/>
        </w:rPr>
      </w:pPr>
    </w:p>
  </w:endnote>
  <w:endnote w:id="34">
    <w:p w14:paraId="6805F97D" w14:textId="77777777" w:rsidR="002F6E83" w:rsidRPr="002F6E83" w:rsidRDefault="00FD0039" w:rsidP="002F6E83">
      <w:pPr>
        <w:pStyle w:val="EndnoteText"/>
        <w:rPr>
          <w:b/>
          <w:bCs/>
          <w:sz w:val="24"/>
          <w:szCs w:val="24"/>
        </w:rPr>
      </w:pPr>
      <w:r w:rsidRPr="00D81000">
        <w:rPr>
          <w:rStyle w:val="EndnoteReference"/>
          <w:sz w:val="24"/>
          <w:szCs w:val="24"/>
        </w:rPr>
        <w:endnoteRef/>
      </w:r>
      <w:r w:rsidRPr="00D81000">
        <w:rPr>
          <w:sz w:val="24"/>
          <w:szCs w:val="24"/>
        </w:rPr>
        <w:t xml:space="preserve"> </w:t>
      </w:r>
      <w:r w:rsidRPr="002F6E83">
        <w:rPr>
          <w:b/>
          <w:sz w:val="24"/>
          <w:szCs w:val="24"/>
        </w:rPr>
        <w:t>Australian Institute of Health and Welfare</w:t>
      </w:r>
      <w:r w:rsidR="002F6E83" w:rsidRPr="002F6E83">
        <w:rPr>
          <w:b/>
          <w:bCs/>
          <w:sz w:val="24"/>
          <w:szCs w:val="24"/>
        </w:rPr>
        <w:t xml:space="preserve"> (AIHW)</w:t>
      </w:r>
      <w:r w:rsidRPr="002F6E83">
        <w:rPr>
          <w:b/>
          <w:sz w:val="24"/>
          <w:szCs w:val="24"/>
        </w:rPr>
        <w:t xml:space="preserve"> ‘The health of Australia’s females’</w:t>
      </w:r>
      <w:r w:rsidR="002F6E83" w:rsidRPr="002F6E83">
        <w:rPr>
          <w:b/>
          <w:bCs/>
          <w:sz w:val="24"/>
          <w:szCs w:val="24"/>
        </w:rPr>
        <w:t xml:space="preserve"> (2023) </w:t>
      </w:r>
    </w:p>
    <w:p w14:paraId="48410CA6" w14:textId="779C404C" w:rsidR="002F6E83" w:rsidRPr="002F6E83" w:rsidRDefault="00FD0039" w:rsidP="002F6E83">
      <w:pPr>
        <w:pStyle w:val="EndnoteText"/>
        <w:rPr>
          <w:sz w:val="24"/>
          <w:szCs w:val="24"/>
        </w:rPr>
      </w:pPr>
      <w:hyperlink r:id="rId32" w:history="1">
        <w:r w:rsidRPr="00D81000">
          <w:rPr>
            <w:rStyle w:val="Hyperlink"/>
            <w:sz w:val="24"/>
            <w:szCs w:val="24"/>
          </w:rPr>
          <w:t>https://www.aihw.gov.au/reports/men-women/female-health/contents/how-healthy</w:t>
        </w:r>
      </w:hyperlink>
      <w:r w:rsidR="002F6E83" w:rsidRPr="002F6E83">
        <w:rPr>
          <w:sz w:val="24"/>
          <w:szCs w:val="24"/>
        </w:rPr>
        <w:t xml:space="preserve"> – Accessed 27/05/2025.</w:t>
      </w:r>
    </w:p>
    <w:p w14:paraId="4CC485EE" w14:textId="028F06CA" w:rsidR="00FD0039" w:rsidRPr="00D81000" w:rsidRDefault="00FD0039" w:rsidP="00FD0039">
      <w:pPr>
        <w:pStyle w:val="EndnoteText"/>
        <w:rPr>
          <w:sz w:val="24"/>
          <w:szCs w:val="24"/>
        </w:rPr>
      </w:pPr>
    </w:p>
  </w:endnote>
  <w:endnote w:id="35">
    <w:p w14:paraId="45C2E47F" w14:textId="77777777" w:rsidR="00B43552" w:rsidRPr="00B43552" w:rsidRDefault="00FD0039" w:rsidP="00B43552">
      <w:pPr>
        <w:pStyle w:val="EndnoteText"/>
        <w:rPr>
          <w:rFonts w:cs="Arial"/>
          <w:b/>
          <w:bCs/>
          <w:color w:val="333333"/>
          <w:sz w:val="24"/>
          <w:szCs w:val="24"/>
          <w:shd w:val="clear" w:color="auto" w:fill="FFFFFF"/>
        </w:rPr>
      </w:pPr>
      <w:r w:rsidRPr="00D81000">
        <w:rPr>
          <w:rStyle w:val="EndnoteReference"/>
          <w:sz w:val="24"/>
          <w:szCs w:val="24"/>
        </w:rPr>
        <w:endnoteRef/>
      </w:r>
      <w:r w:rsidRPr="00B43552">
        <w:rPr>
          <w:sz w:val="24"/>
          <w:szCs w:val="24"/>
        </w:rPr>
        <w:t xml:space="preserve"> </w:t>
      </w:r>
      <w:r w:rsidR="00B43552" w:rsidRPr="00B43552">
        <w:rPr>
          <w:b/>
          <w:bCs/>
          <w:sz w:val="24"/>
          <w:szCs w:val="24"/>
        </w:rPr>
        <w:t>Oxford University Press ‘</w:t>
      </w:r>
      <w:r w:rsidR="00B43552" w:rsidRPr="00B43552">
        <w:rPr>
          <w:rStyle w:val="Emphasis"/>
          <w:rFonts w:cs="Arial"/>
          <w:b/>
          <w:bCs/>
          <w:color w:val="333333"/>
          <w:sz w:val="24"/>
          <w:szCs w:val="24"/>
          <w:shd w:val="clear" w:color="auto" w:fill="FFFFFF"/>
        </w:rPr>
        <w:t>The stressed sex: Uncovering the truth about men, women, and mental health’</w:t>
      </w:r>
      <w:r w:rsidR="00B43552" w:rsidRPr="00B43552">
        <w:rPr>
          <w:rFonts w:cs="Arial"/>
          <w:b/>
          <w:bCs/>
          <w:color w:val="333333"/>
          <w:sz w:val="24"/>
          <w:szCs w:val="24"/>
          <w:shd w:val="clear" w:color="auto" w:fill="FFFFFF"/>
        </w:rPr>
        <w:t xml:space="preserve"> Freeman, D., &amp; Freeman, J. (2013) </w:t>
      </w:r>
    </w:p>
    <w:p w14:paraId="60C4AB7C" w14:textId="15735EDD" w:rsidR="00B43552" w:rsidRPr="00B43552" w:rsidRDefault="00B43552" w:rsidP="00B43552">
      <w:pPr>
        <w:pStyle w:val="EndnoteText"/>
        <w:rPr>
          <w:sz w:val="24"/>
          <w:szCs w:val="24"/>
        </w:rPr>
      </w:pPr>
      <w:hyperlink r:id="rId33" w:history="1">
        <w:r w:rsidRPr="00B43552">
          <w:rPr>
            <w:rStyle w:val="Hyperlink"/>
            <w:sz w:val="24"/>
            <w:szCs w:val="24"/>
          </w:rPr>
          <w:t>https://psycnet.apa.org/record/2012-26271-000</w:t>
        </w:r>
      </w:hyperlink>
      <w:r w:rsidRPr="00B43552">
        <w:rPr>
          <w:sz w:val="24"/>
          <w:szCs w:val="24"/>
        </w:rPr>
        <w:t xml:space="preserve"> - Accessed 29/07/2025.</w:t>
      </w:r>
    </w:p>
    <w:p w14:paraId="2A52D740" w14:textId="73F39B98" w:rsidR="00FD0039" w:rsidRDefault="00FD0039" w:rsidP="00B43552">
      <w:pPr>
        <w:pStyle w:val="EndnoteText"/>
        <w:rPr>
          <w:sz w:val="24"/>
          <w:szCs w:val="24"/>
        </w:rPr>
      </w:pPr>
    </w:p>
    <w:p w14:paraId="3B3F2E57" w14:textId="544C3E50" w:rsidR="00FD0039" w:rsidRPr="00D81000" w:rsidRDefault="00FD0039" w:rsidP="00FD0039">
      <w:pPr>
        <w:pStyle w:val="EndnoteText"/>
        <w:rPr>
          <w:sz w:val="24"/>
          <w:szCs w:val="24"/>
        </w:rPr>
      </w:pPr>
    </w:p>
  </w:endnote>
  <w:endnote w:id="36">
    <w:p w14:paraId="031721CC" w14:textId="77777777" w:rsidR="009032CB" w:rsidRPr="009032CB" w:rsidRDefault="00FD0039" w:rsidP="009032CB">
      <w:pPr>
        <w:pStyle w:val="EndnoteText"/>
        <w:rPr>
          <w:sz w:val="24"/>
          <w:szCs w:val="24"/>
        </w:rPr>
      </w:pPr>
      <w:r w:rsidRPr="00D81000">
        <w:rPr>
          <w:rStyle w:val="EndnoteReference"/>
          <w:sz w:val="24"/>
          <w:szCs w:val="24"/>
        </w:rPr>
        <w:endnoteRef/>
      </w:r>
      <w:r w:rsidRPr="009032CB">
        <w:rPr>
          <w:sz w:val="24"/>
          <w:szCs w:val="24"/>
        </w:rPr>
        <w:t xml:space="preserve"> </w:t>
      </w:r>
      <w:r w:rsidR="009032CB" w:rsidRPr="009032CB">
        <w:rPr>
          <w:b/>
          <w:bCs/>
          <w:sz w:val="24"/>
          <w:szCs w:val="24"/>
        </w:rPr>
        <w:t>Butterfly Foundation, ‘Body Kind Youth Survey Report (2023)</w:t>
      </w:r>
      <w:r w:rsidR="009032CB" w:rsidRPr="009032CB">
        <w:rPr>
          <w:sz w:val="24"/>
          <w:szCs w:val="24"/>
        </w:rPr>
        <w:t xml:space="preserve"> </w:t>
      </w:r>
    </w:p>
    <w:p w14:paraId="2978522C" w14:textId="70A326E2" w:rsidR="009032CB" w:rsidRPr="009032CB" w:rsidRDefault="009032CB" w:rsidP="009032CB">
      <w:pPr>
        <w:pStyle w:val="EndnoteText"/>
        <w:rPr>
          <w:sz w:val="24"/>
          <w:szCs w:val="24"/>
        </w:rPr>
      </w:pPr>
      <w:hyperlink r:id="rId34" w:history="1">
        <w:r w:rsidRPr="009032CB">
          <w:rPr>
            <w:rStyle w:val="Hyperlink"/>
            <w:sz w:val="24"/>
            <w:szCs w:val="24"/>
          </w:rPr>
          <w:t>https://butterfly.org.au/wp-content/uploads/2024/06/24020_Butterfly_Design_BKYS-Report_A4-300dpi-8-FA.June-2024.pdf</w:t>
        </w:r>
      </w:hyperlink>
      <w:r w:rsidRPr="009032CB">
        <w:rPr>
          <w:sz w:val="24"/>
          <w:szCs w:val="24"/>
        </w:rPr>
        <w:t xml:space="preserve"> – Accessed 15/ 05/2025. </w:t>
      </w:r>
    </w:p>
    <w:p w14:paraId="47187948" w14:textId="07F52B45" w:rsidR="00FD0039" w:rsidRPr="00D81000" w:rsidRDefault="00FD0039" w:rsidP="00FD0039">
      <w:pPr>
        <w:pStyle w:val="EndnoteText"/>
        <w:rPr>
          <w:sz w:val="24"/>
          <w:szCs w:val="24"/>
        </w:rPr>
      </w:pPr>
    </w:p>
  </w:endnote>
  <w:endnote w:id="37">
    <w:p w14:paraId="06F64E50" w14:textId="77777777" w:rsidR="003C7319" w:rsidRPr="003C7319" w:rsidRDefault="00FD0039" w:rsidP="003C7319">
      <w:pPr>
        <w:pStyle w:val="EndnoteText"/>
        <w:rPr>
          <w:sz w:val="24"/>
          <w:szCs w:val="24"/>
        </w:rPr>
      </w:pPr>
      <w:r w:rsidRPr="00D81000">
        <w:rPr>
          <w:rStyle w:val="EndnoteReference"/>
          <w:sz w:val="24"/>
          <w:szCs w:val="24"/>
        </w:rPr>
        <w:endnoteRef/>
      </w:r>
      <w:r w:rsidRPr="00D81000">
        <w:rPr>
          <w:sz w:val="24"/>
          <w:szCs w:val="24"/>
        </w:rPr>
        <w:t xml:space="preserve"> </w:t>
      </w:r>
      <w:r w:rsidRPr="003C7319">
        <w:rPr>
          <w:b/>
          <w:sz w:val="24"/>
          <w:szCs w:val="24"/>
        </w:rPr>
        <w:t>Deloitte Access Economics, Butterfly Foundation, ‘Paying the Price, Second Edition: The economic and social impact of eating disorders in Australia’</w:t>
      </w:r>
      <w:r w:rsidR="003C7319" w:rsidRPr="003C7319">
        <w:rPr>
          <w:b/>
          <w:bCs/>
          <w:sz w:val="24"/>
          <w:szCs w:val="24"/>
        </w:rPr>
        <w:t xml:space="preserve"> (</w:t>
      </w:r>
      <w:r w:rsidRPr="003C7319">
        <w:rPr>
          <w:b/>
          <w:sz w:val="24"/>
          <w:szCs w:val="24"/>
        </w:rPr>
        <w:t>2024</w:t>
      </w:r>
      <w:r w:rsidR="003C7319" w:rsidRPr="003C7319">
        <w:rPr>
          <w:b/>
          <w:bCs/>
          <w:sz w:val="24"/>
          <w:szCs w:val="24"/>
        </w:rPr>
        <w:t>)</w:t>
      </w:r>
    </w:p>
    <w:p w14:paraId="3226FC6D" w14:textId="13F8D15E" w:rsidR="003C7319" w:rsidRPr="003C7319" w:rsidRDefault="003C7319" w:rsidP="003C7319">
      <w:pPr>
        <w:pStyle w:val="EndnoteText"/>
        <w:rPr>
          <w:sz w:val="24"/>
          <w:szCs w:val="24"/>
        </w:rPr>
      </w:pPr>
      <w:hyperlink r:id="rId35" w:history="1">
        <w:r w:rsidRPr="003C7319">
          <w:rPr>
            <w:rStyle w:val="Hyperlink"/>
            <w:sz w:val="24"/>
            <w:szCs w:val="24"/>
          </w:rPr>
          <w:t>https://www.deloitte.com/au/en/services/economics/analysis/paying-price-second-edition.html</w:t>
        </w:r>
      </w:hyperlink>
      <w:r w:rsidRPr="003C7319">
        <w:rPr>
          <w:sz w:val="24"/>
          <w:szCs w:val="24"/>
        </w:rPr>
        <w:t xml:space="preserve"> – Accessed</w:t>
      </w:r>
      <w:r w:rsidR="00FD0039" w:rsidRPr="00D81000">
        <w:rPr>
          <w:sz w:val="24"/>
          <w:szCs w:val="24"/>
        </w:rPr>
        <w:t xml:space="preserve"> 27</w:t>
      </w:r>
      <w:r w:rsidRPr="003C7319">
        <w:rPr>
          <w:sz w:val="24"/>
          <w:szCs w:val="24"/>
        </w:rPr>
        <w:t>/05/</w:t>
      </w:r>
      <w:r w:rsidR="00FD0039" w:rsidRPr="00D81000">
        <w:rPr>
          <w:sz w:val="24"/>
          <w:szCs w:val="24"/>
        </w:rPr>
        <w:t>2025.</w:t>
      </w:r>
    </w:p>
    <w:p w14:paraId="10F1A07E" w14:textId="1CAEB642" w:rsidR="00FD0039" w:rsidRPr="00D81000" w:rsidRDefault="00FD0039" w:rsidP="00FD0039">
      <w:pPr>
        <w:pStyle w:val="EndnoteText"/>
        <w:rPr>
          <w:sz w:val="24"/>
          <w:szCs w:val="24"/>
        </w:rPr>
      </w:pPr>
    </w:p>
  </w:endnote>
  <w:endnote w:id="38">
    <w:p w14:paraId="5A30933B" w14:textId="77777777" w:rsidR="00474445" w:rsidRPr="00474445" w:rsidRDefault="00FD0039" w:rsidP="00474445">
      <w:pPr>
        <w:pStyle w:val="EndnoteText"/>
        <w:rPr>
          <w:sz w:val="24"/>
          <w:szCs w:val="24"/>
        </w:rPr>
      </w:pPr>
      <w:r w:rsidRPr="00D81000">
        <w:rPr>
          <w:rStyle w:val="EndnoteReference"/>
          <w:sz w:val="24"/>
          <w:szCs w:val="24"/>
        </w:rPr>
        <w:endnoteRef/>
      </w:r>
      <w:r w:rsidRPr="00474445">
        <w:rPr>
          <w:sz w:val="24"/>
          <w:szCs w:val="24"/>
        </w:rPr>
        <w:t xml:space="preserve"> </w:t>
      </w:r>
      <w:r w:rsidR="00474445" w:rsidRPr="00474445">
        <w:rPr>
          <w:b/>
          <w:bCs/>
          <w:sz w:val="24"/>
          <w:szCs w:val="24"/>
        </w:rPr>
        <w:t>SA Health, ‘SA Cancer Plan’ 2025-2029 (2025)</w:t>
      </w:r>
      <w:r w:rsidR="00474445" w:rsidRPr="00474445">
        <w:rPr>
          <w:sz w:val="24"/>
          <w:szCs w:val="24"/>
        </w:rPr>
        <w:t xml:space="preserve"> </w:t>
      </w:r>
    </w:p>
    <w:p w14:paraId="148D301A" w14:textId="67F2D959" w:rsidR="00474445" w:rsidRPr="00474445" w:rsidRDefault="00474445" w:rsidP="00474445">
      <w:pPr>
        <w:pStyle w:val="EndnoteText"/>
        <w:jc w:val="both"/>
        <w:rPr>
          <w:sz w:val="24"/>
          <w:szCs w:val="24"/>
        </w:rPr>
      </w:pPr>
      <w:hyperlink r:id="rId36" w:history="1">
        <w:r w:rsidRPr="00474445">
          <w:rPr>
            <w:rStyle w:val="Hyperlink"/>
            <w:sz w:val="24"/>
            <w:szCs w:val="24"/>
          </w:rPr>
          <w:t>https://www.sahealth.sa.gov.au/wps/wcm/connect/5a3b2d89-2d3e-4f2f-9427-626ebe20fcee/SA+Cancer+Plan+2025-2029+%28online%29.pdf?MOD=AJPERES&amp;CACHEID=ROOTWORKSPACE-5a3b2d89-2d3e-4f2f-9427-626ebe20fcee-poWJZ3D</w:t>
        </w:r>
      </w:hyperlink>
      <w:r w:rsidRPr="00474445">
        <w:rPr>
          <w:sz w:val="24"/>
          <w:szCs w:val="24"/>
        </w:rPr>
        <w:t>- Accessed 25/06/2025.</w:t>
      </w:r>
    </w:p>
    <w:p w14:paraId="20A6B361" w14:textId="077B1DFB" w:rsidR="00FD0039" w:rsidRPr="00D81000" w:rsidRDefault="00FD0039" w:rsidP="00FD0039">
      <w:pPr>
        <w:pStyle w:val="EndnoteText"/>
        <w:rPr>
          <w:sz w:val="24"/>
          <w:szCs w:val="24"/>
        </w:rPr>
      </w:pPr>
    </w:p>
  </w:endnote>
  <w:endnote w:id="39">
    <w:p w14:paraId="22F0848C" w14:textId="77777777" w:rsidR="006848FB" w:rsidRPr="006848FB" w:rsidRDefault="00FD0039" w:rsidP="006848FB">
      <w:pPr>
        <w:pStyle w:val="EndnoteText"/>
        <w:rPr>
          <w:b/>
          <w:bCs/>
          <w:sz w:val="24"/>
          <w:szCs w:val="24"/>
        </w:rPr>
      </w:pPr>
      <w:r w:rsidRPr="00D81000">
        <w:rPr>
          <w:rStyle w:val="EndnoteReference"/>
          <w:sz w:val="24"/>
          <w:szCs w:val="24"/>
        </w:rPr>
        <w:endnoteRef/>
      </w:r>
      <w:r w:rsidRPr="006848FB">
        <w:rPr>
          <w:sz w:val="24"/>
          <w:szCs w:val="24"/>
        </w:rPr>
        <w:t xml:space="preserve"> </w:t>
      </w:r>
      <w:r w:rsidR="006848FB" w:rsidRPr="006848FB">
        <w:rPr>
          <w:b/>
          <w:bCs/>
          <w:sz w:val="24"/>
          <w:szCs w:val="24"/>
        </w:rPr>
        <w:t>Australian Institute of Health and Welfare (AIHW) ‘Cancer screening’ (2025)</w:t>
      </w:r>
    </w:p>
    <w:p w14:paraId="0019B2C0" w14:textId="22CFEEA8" w:rsidR="006848FB" w:rsidRPr="006848FB" w:rsidRDefault="00FD0039" w:rsidP="006848FB">
      <w:pPr>
        <w:pStyle w:val="EndnoteText"/>
        <w:rPr>
          <w:sz w:val="24"/>
          <w:szCs w:val="24"/>
        </w:rPr>
      </w:pPr>
      <w:hyperlink r:id="rId37" w:history="1">
        <w:r w:rsidRPr="00D81000">
          <w:rPr>
            <w:rStyle w:val="Hyperlink"/>
            <w:sz w:val="24"/>
            <w:szCs w:val="24"/>
          </w:rPr>
          <w:t>https://www.aihw.gov.au/reports/australias-health/cancer-screening-and-treatment</w:t>
        </w:r>
      </w:hyperlink>
      <w:r w:rsidR="006848FB" w:rsidRPr="006848FB">
        <w:rPr>
          <w:sz w:val="24"/>
          <w:szCs w:val="24"/>
        </w:rPr>
        <w:t xml:space="preserve"> – Accessed 30/06/2025.</w:t>
      </w:r>
    </w:p>
    <w:p w14:paraId="363C4D28" w14:textId="74EB1297" w:rsidR="00FD0039" w:rsidRPr="00D81000" w:rsidRDefault="00FD0039" w:rsidP="00FD0039">
      <w:pPr>
        <w:pStyle w:val="EndnoteText"/>
        <w:rPr>
          <w:sz w:val="24"/>
          <w:szCs w:val="24"/>
        </w:rPr>
      </w:pPr>
    </w:p>
  </w:endnote>
  <w:endnote w:id="40">
    <w:p w14:paraId="634664A2" w14:textId="77777777" w:rsidR="00FF136A" w:rsidRPr="00FF136A" w:rsidRDefault="00FD0039" w:rsidP="00FF136A">
      <w:pPr>
        <w:pStyle w:val="EndnoteText"/>
        <w:rPr>
          <w:b/>
          <w:bCs/>
          <w:sz w:val="24"/>
          <w:szCs w:val="24"/>
        </w:rPr>
      </w:pPr>
      <w:r w:rsidRPr="00D81000">
        <w:rPr>
          <w:rStyle w:val="EndnoteReference"/>
          <w:sz w:val="24"/>
          <w:szCs w:val="24"/>
        </w:rPr>
        <w:endnoteRef/>
      </w:r>
      <w:r w:rsidRPr="00D81000">
        <w:rPr>
          <w:sz w:val="24"/>
          <w:szCs w:val="24"/>
        </w:rPr>
        <w:t xml:space="preserve"> </w:t>
      </w:r>
      <w:r w:rsidRPr="00FF136A">
        <w:rPr>
          <w:b/>
          <w:sz w:val="24"/>
          <w:szCs w:val="24"/>
        </w:rPr>
        <w:t>Australian Institute of Health and Welfare, ‘How do Australia’s females access health care’</w:t>
      </w:r>
      <w:r w:rsidR="00FF136A" w:rsidRPr="00FF136A">
        <w:rPr>
          <w:b/>
          <w:bCs/>
          <w:sz w:val="24"/>
          <w:szCs w:val="24"/>
        </w:rPr>
        <w:t xml:space="preserve"> (2023)</w:t>
      </w:r>
    </w:p>
    <w:p w14:paraId="1E8F7B96" w14:textId="695D6452" w:rsidR="00FF136A" w:rsidRPr="00FF136A" w:rsidRDefault="00FD0039" w:rsidP="00FF136A">
      <w:pPr>
        <w:pStyle w:val="EndnoteText"/>
        <w:rPr>
          <w:sz w:val="24"/>
          <w:szCs w:val="24"/>
        </w:rPr>
      </w:pPr>
      <w:hyperlink r:id="rId38" w:history="1">
        <w:r w:rsidRPr="00D81000">
          <w:rPr>
            <w:rStyle w:val="Hyperlink"/>
            <w:sz w:val="24"/>
            <w:szCs w:val="24"/>
          </w:rPr>
          <w:t>https://www.aihw.gov.au/reports/men-women/female-health/contents/access-health-care</w:t>
        </w:r>
      </w:hyperlink>
      <w:r w:rsidR="00FF136A" w:rsidRPr="00FF136A">
        <w:rPr>
          <w:sz w:val="24"/>
          <w:szCs w:val="24"/>
        </w:rPr>
        <w:t xml:space="preserve"> - Accessed 30/04/2025.</w:t>
      </w:r>
    </w:p>
    <w:p w14:paraId="4268C4DC" w14:textId="0184F014" w:rsidR="00FD0039" w:rsidRPr="00D81000" w:rsidRDefault="00FD0039" w:rsidP="00FD0039">
      <w:pPr>
        <w:pStyle w:val="EndnoteText"/>
        <w:rPr>
          <w:sz w:val="24"/>
          <w:szCs w:val="24"/>
        </w:rPr>
      </w:pPr>
    </w:p>
  </w:endnote>
  <w:endnote w:id="41">
    <w:p w14:paraId="467BCF22" w14:textId="77777777" w:rsidR="00473D6D" w:rsidRPr="00473D6D" w:rsidRDefault="00FD0039" w:rsidP="00473D6D">
      <w:pPr>
        <w:pStyle w:val="EndnoteText"/>
        <w:rPr>
          <w:b/>
          <w:bCs/>
          <w:sz w:val="24"/>
          <w:szCs w:val="24"/>
        </w:rPr>
      </w:pPr>
      <w:r w:rsidRPr="00D81000">
        <w:rPr>
          <w:rStyle w:val="EndnoteReference"/>
          <w:sz w:val="24"/>
          <w:szCs w:val="24"/>
        </w:rPr>
        <w:endnoteRef/>
      </w:r>
      <w:r w:rsidRPr="00D81000">
        <w:rPr>
          <w:sz w:val="24"/>
          <w:szCs w:val="24"/>
        </w:rPr>
        <w:t xml:space="preserve"> </w:t>
      </w:r>
      <w:r w:rsidRPr="00473D6D">
        <w:rPr>
          <w:b/>
          <w:sz w:val="24"/>
          <w:szCs w:val="24"/>
        </w:rPr>
        <w:t xml:space="preserve">Royal Commission into Violence, Abuse, Neglect and Exploitation of People with Disability, ‘Final Report – Volume 6, Enabling autonomy and </w:t>
      </w:r>
      <w:r w:rsidR="00473D6D" w:rsidRPr="00473D6D">
        <w:rPr>
          <w:b/>
          <w:bCs/>
          <w:sz w:val="24"/>
          <w:szCs w:val="24"/>
        </w:rPr>
        <w:t>access (2023).</w:t>
      </w:r>
    </w:p>
    <w:p w14:paraId="16C62245" w14:textId="6F22B2D7" w:rsidR="00473D6D" w:rsidRPr="00473D6D" w:rsidRDefault="00FD0039" w:rsidP="00473D6D">
      <w:pPr>
        <w:pStyle w:val="EndnoteText"/>
        <w:rPr>
          <w:sz w:val="24"/>
          <w:szCs w:val="24"/>
        </w:rPr>
      </w:pPr>
      <w:hyperlink r:id="rId39" w:history="1">
        <w:r w:rsidRPr="00D81000">
          <w:rPr>
            <w:rStyle w:val="Hyperlink"/>
            <w:sz w:val="24"/>
            <w:szCs w:val="24"/>
          </w:rPr>
          <w:t>https://disability.royalcommission.gov.au/publications/final-report-volume-6-enabling-autonomy-and-access</w:t>
        </w:r>
      </w:hyperlink>
      <w:r w:rsidR="00473D6D" w:rsidRPr="00473D6D">
        <w:rPr>
          <w:sz w:val="24"/>
          <w:szCs w:val="24"/>
        </w:rPr>
        <w:t xml:space="preserve"> - Accessed 30/06/2025.</w:t>
      </w:r>
    </w:p>
    <w:p w14:paraId="4854F0C8" w14:textId="4A1D7F84" w:rsidR="00FD0039" w:rsidRPr="00D81000" w:rsidRDefault="00FD0039" w:rsidP="00FD0039">
      <w:pPr>
        <w:pStyle w:val="EndnoteText"/>
        <w:rPr>
          <w:sz w:val="24"/>
          <w:szCs w:val="24"/>
        </w:rPr>
      </w:pPr>
    </w:p>
  </w:endnote>
  <w:endnote w:id="42">
    <w:p w14:paraId="6DC72020" w14:textId="77777777" w:rsidR="007A1D31" w:rsidRPr="00EC43CC" w:rsidRDefault="004C7D33" w:rsidP="00EC43CC">
      <w:pPr>
        <w:pStyle w:val="EndnoteText"/>
        <w:rPr>
          <w:sz w:val="24"/>
          <w:szCs w:val="24"/>
        </w:rPr>
      </w:pPr>
      <w:r w:rsidRPr="00D81000">
        <w:rPr>
          <w:rStyle w:val="EndnoteReference"/>
          <w:sz w:val="24"/>
          <w:szCs w:val="24"/>
        </w:rPr>
        <w:endnoteRef/>
      </w:r>
      <w:r w:rsidRPr="00EC43CC">
        <w:rPr>
          <w:sz w:val="24"/>
          <w:szCs w:val="24"/>
        </w:rPr>
        <w:t xml:space="preserve"> </w:t>
      </w:r>
      <w:r w:rsidR="007A1D31" w:rsidRPr="00EC43CC">
        <w:rPr>
          <w:b/>
          <w:bCs/>
          <w:sz w:val="24"/>
          <w:szCs w:val="24"/>
        </w:rPr>
        <w:t>Butterfly Foundation, ‘Body Kind Youth Survey Report’ (2023)</w:t>
      </w:r>
      <w:r w:rsidR="007A1D31" w:rsidRPr="00EC43CC">
        <w:rPr>
          <w:sz w:val="24"/>
          <w:szCs w:val="24"/>
        </w:rPr>
        <w:t xml:space="preserve"> </w:t>
      </w:r>
    </w:p>
    <w:p w14:paraId="0B286DEE" w14:textId="3523467A" w:rsidR="007A1D31" w:rsidRPr="00EC43CC" w:rsidRDefault="00EC43CC" w:rsidP="00EC43CC">
      <w:pPr>
        <w:pStyle w:val="EndnoteText"/>
        <w:rPr>
          <w:sz w:val="24"/>
          <w:szCs w:val="24"/>
        </w:rPr>
      </w:pPr>
      <w:hyperlink r:id="rId40" w:history="1">
        <w:r w:rsidRPr="00EC43CC">
          <w:rPr>
            <w:rStyle w:val="Hyperlink"/>
            <w:sz w:val="24"/>
            <w:szCs w:val="24"/>
          </w:rPr>
          <w:t>https://butterfly.org.au/wp-content/uploads/2024/06/24020_Butterfly_Design_BKYS-Report_A4-300dpi-8-FA.June-2024.pdf</w:t>
        </w:r>
      </w:hyperlink>
      <w:r w:rsidR="007A1D31" w:rsidRPr="00EC43CC">
        <w:rPr>
          <w:sz w:val="24"/>
          <w:szCs w:val="24"/>
        </w:rPr>
        <w:t xml:space="preserve"> - Accessed 15/05/2025. </w:t>
      </w:r>
    </w:p>
    <w:p w14:paraId="03984F42" w14:textId="290DF225" w:rsidR="004C7D33" w:rsidRPr="00D81000" w:rsidRDefault="004C7D33" w:rsidP="004C7D33">
      <w:pPr>
        <w:pStyle w:val="EndnoteText"/>
        <w:rPr>
          <w:sz w:val="24"/>
          <w:szCs w:val="24"/>
        </w:rPr>
      </w:pPr>
    </w:p>
  </w:endnote>
  <w:endnote w:id="43">
    <w:p w14:paraId="2D1F3A49" w14:textId="77777777" w:rsidR="007B1074" w:rsidRPr="007B1074" w:rsidRDefault="004C7D33" w:rsidP="007B1074">
      <w:pPr>
        <w:pStyle w:val="EndnoteText"/>
        <w:rPr>
          <w:sz w:val="24"/>
          <w:szCs w:val="24"/>
        </w:rPr>
      </w:pPr>
      <w:r w:rsidRPr="00D81000">
        <w:rPr>
          <w:rStyle w:val="EndnoteReference"/>
          <w:sz w:val="24"/>
          <w:szCs w:val="24"/>
        </w:rPr>
        <w:endnoteRef/>
      </w:r>
      <w:r w:rsidRPr="00D81000">
        <w:rPr>
          <w:sz w:val="24"/>
          <w:szCs w:val="24"/>
        </w:rPr>
        <w:t xml:space="preserve"> </w:t>
      </w:r>
      <w:r w:rsidRPr="007B1074">
        <w:rPr>
          <w:b/>
          <w:sz w:val="24"/>
          <w:szCs w:val="24"/>
        </w:rPr>
        <w:t>Deloitte Access Economics, Butterfly Foundation, ‘Paying the Price, Second Edition: The economic and social impact of eating disorders in Australia’</w:t>
      </w:r>
      <w:r w:rsidR="007B1074" w:rsidRPr="007B1074">
        <w:rPr>
          <w:b/>
          <w:bCs/>
          <w:sz w:val="24"/>
          <w:szCs w:val="24"/>
        </w:rPr>
        <w:t xml:space="preserve"> (</w:t>
      </w:r>
      <w:r w:rsidRPr="007B1074">
        <w:rPr>
          <w:b/>
          <w:sz w:val="24"/>
          <w:szCs w:val="24"/>
        </w:rPr>
        <w:t>2024</w:t>
      </w:r>
      <w:r w:rsidR="007B1074" w:rsidRPr="007B1074">
        <w:rPr>
          <w:b/>
          <w:bCs/>
          <w:sz w:val="24"/>
          <w:szCs w:val="24"/>
        </w:rPr>
        <w:t>)</w:t>
      </w:r>
    </w:p>
    <w:p w14:paraId="220BC5F5" w14:textId="3371FAAC" w:rsidR="007B1074" w:rsidRPr="007B1074" w:rsidRDefault="007B1074" w:rsidP="007B1074">
      <w:pPr>
        <w:pStyle w:val="EndnoteText"/>
        <w:rPr>
          <w:sz w:val="24"/>
          <w:szCs w:val="24"/>
        </w:rPr>
      </w:pPr>
      <w:hyperlink r:id="rId41" w:history="1">
        <w:r w:rsidRPr="007B1074">
          <w:rPr>
            <w:rStyle w:val="Hyperlink"/>
            <w:sz w:val="24"/>
            <w:szCs w:val="24"/>
          </w:rPr>
          <w:t>https://www.deloitte.com/au/en/services/economics/analysis/paying-price-second-edition.html</w:t>
        </w:r>
      </w:hyperlink>
      <w:r w:rsidRPr="007B1074">
        <w:rPr>
          <w:sz w:val="24"/>
          <w:szCs w:val="24"/>
        </w:rPr>
        <w:t xml:space="preserve"> – Accessed</w:t>
      </w:r>
      <w:r w:rsidR="004C7D33" w:rsidRPr="00D81000">
        <w:rPr>
          <w:sz w:val="24"/>
          <w:szCs w:val="24"/>
        </w:rPr>
        <w:t xml:space="preserve"> 27</w:t>
      </w:r>
      <w:r w:rsidRPr="007B1074">
        <w:rPr>
          <w:sz w:val="24"/>
          <w:szCs w:val="24"/>
        </w:rPr>
        <w:t>/05/</w:t>
      </w:r>
      <w:r w:rsidR="004C7D33" w:rsidRPr="00D81000">
        <w:rPr>
          <w:sz w:val="24"/>
          <w:szCs w:val="24"/>
        </w:rPr>
        <w:t>2025.</w:t>
      </w:r>
    </w:p>
    <w:p w14:paraId="05253840" w14:textId="38B60DC3" w:rsidR="004C7D33" w:rsidRPr="00D81000" w:rsidRDefault="004C7D33" w:rsidP="004C7D33">
      <w:pPr>
        <w:pStyle w:val="EndnoteText"/>
        <w:rPr>
          <w:sz w:val="24"/>
          <w:szCs w:val="24"/>
        </w:rPr>
      </w:pPr>
    </w:p>
  </w:endnote>
  <w:endnote w:id="44">
    <w:p w14:paraId="4F232374" w14:textId="77777777" w:rsidR="00042ED6" w:rsidRPr="00042ED6" w:rsidRDefault="004C7D33" w:rsidP="00042ED6">
      <w:pPr>
        <w:pStyle w:val="EndnoteText"/>
        <w:rPr>
          <w:sz w:val="24"/>
          <w:szCs w:val="24"/>
        </w:rPr>
      </w:pPr>
      <w:r w:rsidRPr="00D81000">
        <w:rPr>
          <w:rStyle w:val="EndnoteReference"/>
          <w:sz w:val="24"/>
          <w:szCs w:val="24"/>
        </w:rPr>
        <w:endnoteRef/>
      </w:r>
      <w:r w:rsidRPr="00D81000">
        <w:rPr>
          <w:sz w:val="24"/>
          <w:szCs w:val="24"/>
        </w:rPr>
        <w:t xml:space="preserve"> </w:t>
      </w:r>
      <w:r w:rsidRPr="00042ED6">
        <w:rPr>
          <w:b/>
          <w:sz w:val="24"/>
          <w:szCs w:val="24"/>
        </w:rPr>
        <w:t>Australian Institute of Health and Welfare</w:t>
      </w:r>
      <w:r w:rsidR="00042ED6" w:rsidRPr="00042ED6">
        <w:rPr>
          <w:b/>
          <w:bCs/>
          <w:sz w:val="24"/>
          <w:szCs w:val="24"/>
        </w:rPr>
        <w:t xml:space="preserve"> (AIHW),</w:t>
      </w:r>
      <w:r w:rsidRPr="00042ED6">
        <w:rPr>
          <w:b/>
          <w:sz w:val="24"/>
          <w:szCs w:val="24"/>
        </w:rPr>
        <w:t xml:space="preserve"> ‘How do Australia’s females access health care’</w:t>
      </w:r>
      <w:r w:rsidR="00042ED6" w:rsidRPr="00042ED6">
        <w:rPr>
          <w:b/>
          <w:bCs/>
          <w:sz w:val="24"/>
          <w:szCs w:val="24"/>
        </w:rPr>
        <w:t xml:space="preserve"> (2023) </w:t>
      </w:r>
    </w:p>
    <w:p w14:paraId="1214002C" w14:textId="466EA35E" w:rsidR="00042ED6" w:rsidRPr="00042ED6" w:rsidRDefault="004C7D33" w:rsidP="00042ED6">
      <w:pPr>
        <w:pStyle w:val="EndnoteText"/>
        <w:rPr>
          <w:sz w:val="24"/>
          <w:szCs w:val="24"/>
        </w:rPr>
      </w:pPr>
      <w:hyperlink r:id="rId42" w:history="1">
        <w:r w:rsidRPr="00D81000">
          <w:rPr>
            <w:rStyle w:val="Hyperlink"/>
            <w:sz w:val="24"/>
            <w:szCs w:val="24"/>
          </w:rPr>
          <w:t>https://www.aihw.gov.au/reports/men-women/female-health/contents/access-health-care</w:t>
        </w:r>
      </w:hyperlink>
      <w:r w:rsidR="00042ED6" w:rsidRPr="00042ED6">
        <w:rPr>
          <w:sz w:val="24"/>
          <w:szCs w:val="24"/>
        </w:rPr>
        <w:t xml:space="preserve"> - Accessed 26/05/2025.</w:t>
      </w:r>
    </w:p>
    <w:p w14:paraId="7FEB953C" w14:textId="24574219" w:rsidR="004C7D33" w:rsidRDefault="004C7D33" w:rsidP="00042ED6">
      <w:pPr>
        <w:pStyle w:val="EndnoteText"/>
        <w:rPr>
          <w:sz w:val="24"/>
          <w:szCs w:val="24"/>
        </w:rPr>
      </w:pPr>
    </w:p>
    <w:p w14:paraId="481E8CB2" w14:textId="77777777" w:rsidR="00FF778E" w:rsidRDefault="00FF778E" w:rsidP="00042ED6">
      <w:pPr>
        <w:pStyle w:val="EndnoteText"/>
        <w:rPr>
          <w:sz w:val="24"/>
          <w:szCs w:val="24"/>
        </w:rPr>
      </w:pPr>
    </w:p>
    <w:p w14:paraId="78E5A9F5" w14:textId="48E4255C" w:rsidR="004C7D33" w:rsidRPr="00D81000" w:rsidRDefault="004C7D33" w:rsidP="004C7D33">
      <w:pPr>
        <w:pStyle w:val="EndnoteText"/>
        <w:rPr>
          <w:sz w:val="24"/>
          <w:szCs w:val="24"/>
        </w:rPr>
      </w:pPr>
    </w:p>
  </w:endnote>
  <w:endnote w:id="45">
    <w:p w14:paraId="3BE19CF5" w14:textId="77777777" w:rsidR="00E90D8A" w:rsidRPr="00E90D8A" w:rsidRDefault="004C7D33" w:rsidP="00E90D8A">
      <w:pPr>
        <w:pStyle w:val="EndnoteText"/>
        <w:rPr>
          <w:sz w:val="24"/>
          <w:szCs w:val="24"/>
        </w:rPr>
      </w:pPr>
      <w:r w:rsidRPr="00D81000">
        <w:rPr>
          <w:rStyle w:val="EndnoteReference"/>
          <w:sz w:val="24"/>
          <w:szCs w:val="24"/>
        </w:rPr>
        <w:endnoteRef/>
      </w:r>
      <w:r w:rsidRPr="00E90D8A">
        <w:rPr>
          <w:sz w:val="24"/>
          <w:szCs w:val="24"/>
        </w:rPr>
        <w:t xml:space="preserve"> </w:t>
      </w:r>
      <w:r w:rsidR="00E90D8A" w:rsidRPr="00E90D8A">
        <w:rPr>
          <w:b/>
          <w:bCs/>
          <w:sz w:val="24"/>
          <w:szCs w:val="24"/>
        </w:rPr>
        <w:t>SA Health, ‘SA Cancer Plan’ 2025-2029 (2025)</w:t>
      </w:r>
      <w:r w:rsidR="00E90D8A" w:rsidRPr="00E90D8A">
        <w:rPr>
          <w:sz w:val="24"/>
          <w:szCs w:val="24"/>
        </w:rPr>
        <w:t xml:space="preserve"> </w:t>
      </w:r>
    </w:p>
    <w:p w14:paraId="594F3772" w14:textId="0AA2A884" w:rsidR="00E90D8A" w:rsidRPr="00E90D8A" w:rsidRDefault="00E90D8A" w:rsidP="00E90D8A">
      <w:pPr>
        <w:pStyle w:val="EndnoteText"/>
        <w:jc w:val="both"/>
        <w:rPr>
          <w:sz w:val="24"/>
          <w:szCs w:val="24"/>
        </w:rPr>
      </w:pPr>
      <w:hyperlink r:id="rId43" w:history="1">
        <w:r w:rsidRPr="00E90D8A">
          <w:rPr>
            <w:rStyle w:val="Hyperlink"/>
            <w:sz w:val="24"/>
            <w:szCs w:val="24"/>
          </w:rPr>
          <w:t>https://www.sahealth.sa.gov.au/wps/wcm/connect/5a3b2d89-2d3e-4f2f-9427-626ebe20fcee/SA+Cancer+Plan+2025-2029+%28online%29.pdf?MOD=AJPERES&amp;CACHEID=ROOTWORKSPACE-5a3b2d89-2d3e-4f2f-9427-626ebe20fcee-poWJZ3D</w:t>
        </w:r>
      </w:hyperlink>
      <w:r w:rsidRPr="00E90D8A">
        <w:rPr>
          <w:sz w:val="24"/>
          <w:szCs w:val="24"/>
        </w:rPr>
        <w:t>- Accessed 25/06/2025.</w:t>
      </w:r>
    </w:p>
    <w:p w14:paraId="0BC92286" w14:textId="4F0F0574" w:rsidR="004C7D33" w:rsidRPr="00D81000" w:rsidRDefault="004C7D33" w:rsidP="004C7D33">
      <w:pPr>
        <w:pStyle w:val="EndnoteText"/>
        <w:rPr>
          <w:sz w:val="24"/>
          <w:szCs w:val="24"/>
        </w:rPr>
      </w:pPr>
    </w:p>
  </w:endnote>
  <w:endnote w:id="46">
    <w:p w14:paraId="777E04BD" w14:textId="77777777" w:rsidR="00E15466" w:rsidRPr="00E15466" w:rsidRDefault="00FD1122" w:rsidP="00E15466">
      <w:pPr>
        <w:pStyle w:val="EndnoteText"/>
        <w:rPr>
          <w:b/>
          <w:bCs/>
          <w:sz w:val="24"/>
          <w:szCs w:val="24"/>
        </w:rPr>
      </w:pPr>
      <w:r w:rsidRPr="00D81000">
        <w:rPr>
          <w:rStyle w:val="EndnoteReference"/>
          <w:sz w:val="24"/>
          <w:szCs w:val="24"/>
        </w:rPr>
        <w:endnoteRef/>
      </w:r>
      <w:r w:rsidRPr="00E15466">
        <w:rPr>
          <w:sz w:val="24"/>
          <w:szCs w:val="24"/>
        </w:rPr>
        <w:t xml:space="preserve"> </w:t>
      </w:r>
      <w:r w:rsidR="00E15466" w:rsidRPr="00E15466">
        <w:rPr>
          <w:b/>
          <w:bCs/>
          <w:sz w:val="24"/>
          <w:szCs w:val="24"/>
        </w:rPr>
        <w:t>The Conversation</w:t>
      </w:r>
      <w:r w:rsidRPr="00E15466">
        <w:rPr>
          <w:b/>
          <w:sz w:val="24"/>
          <w:szCs w:val="24"/>
        </w:rPr>
        <w:t xml:space="preserve"> ‘Police aren’t properly trained for mental health crises – but they’re often the first responders. Here’s what works better’</w:t>
      </w:r>
      <w:r w:rsidR="00E15466" w:rsidRPr="00E15466">
        <w:rPr>
          <w:b/>
          <w:bCs/>
          <w:sz w:val="24"/>
          <w:szCs w:val="24"/>
        </w:rPr>
        <w:t xml:space="preserve"> (2025) </w:t>
      </w:r>
    </w:p>
    <w:p w14:paraId="3888C4B1" w14:textId="113115FB" w:rsidR="00E15466" w:rsidRPr="00E15466" w:rsidRDefault="00FD1122" w:rsidP="00E15466">
      <w:pPr>
        <w:pStyle w:val="EndnoteText"/>
        <w:rPr>
          <w:sz w:val="24"/>
          <w:szCs w:val="24"/>
        </w:rPr>
      </w:pPr>
      <w:hyperlink r:id="rId44" w:history="1">
        <w:r w:rsidRPr="00D81000">
          <w:rPr>
            <w:rStyle w:val="Hyperlink"/>
            <w:sz w:val="24"/>
            <w:szCs w:val="24"/>
          </w:rPr>
          <w:t>https://theconversation.com/police-arent-properly-trained-for-mental-health-crises-but-theyre-often-the-first-responders-heres-what-works-better-257641</w:t>
        </w:r>
      </w:hyperlink>
      <w:r w:rsidR="00E15466" w:rsidRPr="00E15466">
        <w:rPr>
          <w:sz w:val="24"/>
          <w:szCs w:val="24"/>
        </w:rPr>
        <w:t xml:space="preserve"> - Accessed 25/06/2025.</w:t>
      </w:r>
    </w:p>
    <w:p w14:paraId="50F333AA" w14:textId="71EE81DB" w:rsidR="00FD1122" w:rsidRPr="00D81000" w:rsidRDefault="00FD1122" w:rsidP="00FD1122">
      <w:pPr>
        <w:pStyle w:val="EndnoteText"/>
        <w:rPr>
          <w:sz w:val="24"/>
          <w:szCs w:val="24"/>
        </w:rPr>
      </w:pPr>
    </w:p>
  </w:endnote>
  <w:endnote w:id="47">
    <w:p w14:paraId="5796267C" w14:textId="77777777" w:rsidR="00007E30" w:rsidRPr="00007E30" w:rsidRDefault="00FD1122" w:rsidP="00007E30">
      <w:pPr>
        <w:pStyle w:val="EndnoteText"/>
        <w:rPr>
          <w:b/>
          <w:bCs/>
          <w:sz w:val="24"/>
          <w:szCs w:val="24"/>
        </w:rPr>
      </w:pPr>
      <w:r w:rsidRPr="00D81000">
        <w:rPr>
          <w:rStyle w:val="EndnoteReference"/>
          <w:sz w:val="24"/>
          <w:szCs w:val="24"/>
        </w:rPr>
        <w:endnoteRef/>
      </w:r>
      <w:r w:rsidRPr="00007E30">
        <w:rPr>
          <w:sz w:val="24"/>
          <w:szCs w:val="24"/>
        </w:rPr>
        <w:t xml:space="preserve"> </w:t>
      </w:r>
      <w:r w:rsidR="00007E30" w:rsidRPr="00007E30">
        <w:rPr>
          <w:b/>
          <w:bCs/>
          <w:sz w:val="24"/>
          <w:szCs w:val="24"/>
        </w:rPr>
        <w:t>Randall, R., Kennedy, H., Karanikolas, P., Bashfield, L., Rayner, A., … Nguyen, F. (2024). ‘I was having an anxiety attack, and they pepper sprayed me’: police apprehension in mental health contexts in Australia. Policing and Society, 35(1), 85–100.</w:t>
      </w:r>
    </w:p>
    <w:p w14:paraId="364F5517" w14:textId="7A27BFAE" w:rsidR="00007E30" w:rsidRPr="00007E30" w:rsidRDefault="00007E30" w:rsidP="00007E30">
      <w:pPr>
        <w:pStyle w:val="EndnoteText"/>
        <w:rPr>
          <w:sz w:val="24"/>
          <w:szCs w:val="24"/>
        </w:rPr>
      </w:pPr>
      <w:hyperlink r:id="rId45" w:anchor="d1e1126" w:history="1">
        <w:r w:rsidRPr="00007E30">
          <w:rPr>
            <w:rStyle w:val="Hyperlink"/>
            <w:sz w:val="24"/>
            <w:szCs w:val="24"/>
          </w:rPr>
          <w:t>https://www.tandfonline.com/doi/full/10.1080/10439463.2024.2372354#d1e1126</w:t>
        </w:r>
      </w:hyperlink>
      <w:r w:rsidRPr="00007E30">
        <w:rPr>
          <w:sz w:val="24"/>
          <w:szCs w:val="24"/>
        </w:rPr>
        <w:t xml:space="preserve">  - Accessed 25/06/2025. </w:t>
      </w:r>
    </w:p>
    <w:p w14:paraId="40A5A6BA" w14:textId="46A86E3D" w:rsidR="00FD1122" w:rsidRPr="00D81000" w:rsidRDefault="00FD1122" w:rsidP="00FD1122">
      <w:pPr>
        <w:pStyle w:val="EndnoteText"/>
        <w:rPr>
          <w:sz w:val="24"/>
          <w:szCs w:val="24"/>
        </w:rPr>
      </w:pPr>
    </w:p>
  </w:endnote>
  <w:endnote w:id="48">
    <w:p w14:paraId="554C13F9" w14:textId="77777777" w:rsidR="00F543EF" w:rsidRPr="00F543EF" w:rsidRDefault="00FD1122" w:rsidP="00F543EF">
      <w:pPr>
        <w:pStyle w:val="EndnoteText"/>
        <w:rPr>
          <w:sz w:val="24"/>
          <w:szCs w:val="24"/>
        </w:rPr>
      </w:pPr>
      <w:r w:rsidRPr="00D81000">
        <w:rPr>
          <w:rStyle w:val="EndnoteReference"/>
          <w:sz w:val="24"/>
          <w:szCs w:val="24"/>
        </w:rPr>
        <w:endnoteRef/>
      </w:r>
      <w:r w:rsidRPr="00F543EF">
        <w:rPr>
          <w:sz w:val="24"/>
          <w:szCs w:val="24"/>
        </w:rPr>
        <w:t xml:space="preserve"> </w:t>
      </w:r>
      <w:r w:rsidR="00F543EF" w:rsidRPr="00F543EF">
        <w:rPr>
          <w:b/>
          <w:bCs/>
          <w:sz w:val="24"/>
          <w:szCs w:val="24"/>
        </w:rPr>
        <w:t>SA Health, ‘SA Cancer Plan’ 2025-2029 (2025)</w:t>
      </w:r>
      <w:r w:rsidR="00F543EF" w:rsidRPr="00F543EF">
        <w:rPr>
          <w:sz w:val="24"/>
          <w:szCs w:val="24"/>
        </w:rPr>
        <w:t xml:space="preserve"> </w:t>
      </w:r>
    </w:p>
    <w:p w14:paraId="62A70F32" w14:textId="7ABBFA21" w:rsidR="00F543EF" w:rsidRPr="00F543EF" w:rsidRDefault="00F543EF" w:rsidP="00F543EF">
      <w:pPr>
        <w:pStyle w:val="EndnoteText"/>
        <w:jc w:val="both"/>
        <w:rPr>
          <w:sz w:val="24"/>
          <w:szCs w:val="24"/>
        </w:rPr>
      </w:pPr>
      <w:hyperlink r:id="rId46" w:history="1">
        <w:r w:rsidRPr="00F543EF">
          <w:rPr>
            <w:rStyle w:val="Hyperlink"/>
            <w:sz w:val="24"/>
            <w:szCs w:val="24"/>
          </w:rPr>
          <w:t>https://www.sahealth.sa.gov.au/wps/wcm/connect/5a3b2d89-2d3e-4f2f-9427-626ebe20fcee/SA+Cancer+Plan+2025-2029+%28online%29.pdf?MOD=AJPERES&amp;CACHEID=ROOTWORKSPACE-5a3b2d89-2d3e-4f2f-9427-626ebe20fcee-poWJZ3D</w:t>
        </w:r>
      </w:hyperlink>
      <w:r w:rsidRPr="00F543EF">
        <w:rPr>
          <w:sz w:val="24"/>
          <w:szCs w:val="24"/>
        </w:rPr>
        <w:t>- Accessed 25/06/2025.</w:t>
      </w:r>
    </w:p>
    <w:p w14:paraId="52D07C2C" w14:textId="3DFEE5E7" w:rsidR="00FD1122" w:rsidRPr="00D81000" w:rsidRDefault="00FD1122" w:rsidP="00FD1122">
      <w:pPr>
        <w:pStyle w:val="EndnoteText"/>
        <w:rPr>
          <w:sz w:val="24"/>
          <w:szCs w:val="24"/>
        </w:rPr>
      </w:pPr>
    </w:p>
  </w:endnote>
  <w:endnote w:id="49">
    <w:p w14:paraId="25083CCB" w14:textId="77777777" w:rsidR="00A46755" w:rsidRPr="00A46755" w:rsidRDefault="00FD1122" w:rsidP="00A46755">
      <w:pPr>
        <w:pStyle w:val="EndnoteText"/>
        <w:rPr>
          <w:b/>
          <w:bCs/>
          <w:sz w:val="24"/>
          <w:szCs w:val="24"/>
        </w:rPr>
      </w:pPr>
      <w:r w:rsidRPr="00D81000">
        <w:rPr>
          <w:rStyle w:val="EndnoteReference"/>
          <w:sz w:val="24"/>
          <w:szCs w:val="24"/>
        </w:rPr>
        <w:endnoteRef/>
      </w:r>
      <w:r w:rsidRPr="00A46755">
        <w:rPr>
          <w:sz w:val="24"/>
          <w:szCs w:val="24"/>
        </w:rPr>
        <w:t xml:space="preserve"> </w:t>
      </w:r>
      <w:r w:rsidR="00A46755" w:rsidRPr="00A46755">
        <w:rPr>
          <w:b/>
          <w:bCs/>
          <w:sz w:val="24"/>
          <w:szCs w:val="24"/>
        </w:rPr>
        <w:t>Royal Commission into Violence, Abuse, Neglect and Exploitation of People with Disability, ‘A brief guide to the final report’ (2023)</w:t>
      </w:r>
    </w:p>
    <w:p w14:paraId="4811078B" w14:textId="25817445" w:rsidR="00A46755" w:rsidRPr="00A46755" w:rsidRDefault="00FD1122" w:rsidP="00A46755">
      <w:pPr>
        <w:pStyle w:val="EndnoteText"/>
        <w:rPr>
          <w:sz w:val="24"/>
          <w:szCs w:val="24"/>
        </w:rPr>
      </w:pPr>
      <w:hyperlink r:id="rId47" w:history="1">
        <w:r w:rsidRPr="00D81000">
          <w:rPr>
            <w:rStyle w:val="Hyperlink"/>
            <w:sz w:val="24"/>
            <w:szCs w:val="24"/>
          </w:rPr>
          <w:t>https://disability.royalcommission.gov.au/system/files/2023-09/A%20brief%20guide%20to%20the%20Final%20Report.pdf</w:t>
        </w:r>
      </w:hyperlink>
      <w:r w:rsidR="00A46755" w:rsidRPr="00A46755">
        <w:rPr>
          <w:sz w:val="24"/>
          <w:szCs w:val="24"/>
        </w:rPr>
        <w:t xml:space="preserve"> – Accessed 25/06/2025.</w:t>
      </w:r>
    </w:p>
    <w:p w14:paraId="4C0019A4" w14:textId="505B4A7E" w:rsidR="00FD1122" w:rsidRPr="00D81000" w:rsidRDefault="00FD1122" w:rsidP="00FD1122">
      <w:pPr>
        <w:pStyle w:val="EndnoteText"/>
        <w:rPr>
          <w:b/>
          <w:bCs/>
          <w:sz w:val="24"/>
          <w:szCs w:val="24"/>
        </w:rPr>
      </w:pPr>
    </w:p>
    <w:p w14:paraId="3AE475C1" w14:textId="51F69655" w:rsidR="00FD1122" w:rsidRPr="00D81000" w:rsidRDefault="00FD1122" w:rsidP="00CE7E97">
      <w:pPr>
        <w:pStyle w:val="Heading3"/>
      </w:pPr>
      <w:r w:rsidRPr="00D81000">
        <w:t xml:space="preserve">Economic Participation </w:t>
      </w:r>
      <w:r w:rsidR="00CE7E97">
        <w:t>References</w:t>
      </w:r>
    </w:p>
    <w:p w14:paraId="69864A66" w14:textId="77777777" w:rsidR="00FD1122" w:rsidRPr="00D81000" w:rsidRDefault="00FD1122" w:rsidP="00FD1122">
      <w:pPr>
        <w:pStyle w:val="EndnoteText"/>
        <w:rPr>
          <w:b/>
          <w:bCs/>
          <w:sz w:val="24"/>
          <w:szCs w:val="24"/>
        </w:rPr>
      </w:pPr>
    </w:p>
  </w:endnote>
  <w:endnote w:id="50">
    <w:p w14:paraId="6F963710" w14:textId="22E76B62" w:rsidR="004571D9" w:rsidRPr="00B06D35" w:rsidRDefault="00F06A30" w:rsidP="004571D9">
      <w:pPr>
        <w:pStyle w:val="EndnoteText"/>
        <w:rPr>
          <w:sz w:val="24"/>
          <w:szCs w:val="24"/>
        </w:rPr>
      </w:pPr>
      <w:r w:rsidRPr="00D81000">
        <w:rPr>
          <w:rStyle w:val="EndnoteReference"/>
          <w:sz w:val="24"/>
          <w:szCs w:val="24"/>
        </w:rPr>
        <w:endnoteRef/>
      </w:r>
      <w:r w:rsidRPr="00B06D35">
        <w:rPr>
          <w:sz w:val="24"/>
          <w:szCs w:val="24"/>
        </w:rPr>
        <w:t xml:space="preserve"> </w:t>
      </w:r>
      <w:r w:rsidR="004571D9" w:rsidRPr="00B06D35">
        <w:rPr>
          <w:b/>
          <w:bCs/>
          <w:sz w:val="24"/>
          <w:szCs w:val="24"/>
        </w:rPr>
        <w:t>Australian Bureau of Statistics (ABS), Labour Force, Australia, April 2025</w:t>
      </w:r>
      <w:r w:rsidR="004571D9" w:rsidRPr="00B06D35">
        <w:rPr>
          <w:sz w:val="24"/>
          <w:szCs w:val="24"/>
        </w:rPr>
        <w:t xml:space="preserve"> </w:t>
      </w:r>
      <w:hyperlink r:id="rId48" w:history="1">
        <w:r w:rsidR="004571D9" w:rsidRPr="00B06D35">
          <w:rPr>
            <w:rStyle w:val="Hyperlink"/>
            <w:sz w:val="24"/>
            <w:szCs w:val="24"/>
          </w:rPr>
          <w:t>https://www.abs.gov.au/statistics/labour/employment-and-unemployment/labour-force-australia/mar-2025</w:t>
        </w:r>
      </w:hyperlink>
      <w:r w:rsidR="004571D9" w:rsidRPr="00B06D35">
        <w:rPr>
          <w:sz w:val="24"/>
          <w:szCs w:val="24"/>
        </w:rPr>
        <w:t xml:space="preserve"> – Accessed 23/05/2025.</w:t>
      </w:r>
    </w:p>
    <w:p w14:paraId="607F11D8" w14:textId="70CB6519" w:rsidR="00F06A30" w:rsidRPr="00D81000" w:rsidRDefault="00F06A30" w:rsidP="00F06A30">
      <w:pPr>
        <w:pStyle w:val="EndnoteText"/>
        <w:rPr>
          <w:sz w:val="24"/>
          <w:szCs w:val="24"/>
        </w:rPr>
      </w:pPr>
    </w:p>
  </w:endnote>
  <w:endnote w:id="51">
    <w:p w14:paraId="17A605D9" w14:textId="77777777" w:rsidR="00D36825" w:rsidRPr="00B06D35" w:rsidRDefault="00F06A30" w:rsidP="00D36825">
      <w:pPr>
        <w:pStyle w:val="EndnoteText"/>
        <w:rPr>
          <w:b/>
          <w:bCs/>
          <w:sz w:val="24"/>
          <w:szCs w:val="24"/>
        </w:rPr>
      </w:pPr>
      <w:r w:rsidRPr="00D81000">
        <w:rPr>
          <w:rStyle w:val="EndnoteReference"/>
          <w:sz w:val="24"/>
          <w:szCs w:val="24"/>
        </w:rPr>
        <w:endnoteRef/>
      </w:r>
      <w:r w:rsidRPr="00D81000">
        <w:rPr>
          <w:sz w:val="24"/>
          <w:szCs w:val="24"/>
        </w:rPr>
        <w:t xml:space="preserve"> </w:t>
      </w:r>
      <w:r w:rsidRPr="00B06D35">
        <w:rPr>
          <w:b/>
          <w:sz w:val="24"/>
          <w:szCs w:val="24"/>
        </w:rPr>
        <w:t>Australian Bureau of Statistics (ABS), Labour Force, Australia (January</w:t>
      </w:r>
      <w:r w:rsidR="00D36825" w:rsidRPr="00B06D35">
        <w:rPr>
          <w:b/>
          <w:bCs/>
          <w:sz w:val="24"/>
          <w:szCs w:val="24"/>
        </w:rPr>
        <w:t xml:space="preserve"> 2025</w:t>
      </w:r>
      <w:r w:rsidRPr="00B06D35">
        <w:rPr>
          <w:b/>
          <w:sz w:val="24"/>
          <w:szCs w:val="24"/>
        </w:rPr>
        <w:t xml:space="preserve">), Labour </w:t>
      </w:r>
      <w:r w:rsidR="00D36825" w:rsidRPr="00B06D35">
        <w:rPr>
          <w:b/>
          <w:bCs/>
          <w:sz w:val="24"/>
          <w:szCs w:val="24"/>
        </w:rPr>
        <w:t>(Table 7.</w:t>
      </w:r>
      <w:r w:rsidRPr="00B06D35">
        <w:rPr>
          <w:b/>
          <w:sz w:val="24"/>
          <w:szCs w:val="24"/>
        </w:rPr>
        <w:t xml:space="preserve"> Labour force status by Sex, South Australia - Trend, Seasonally adjusted and Original, Table 23. Underutilised persons by State and Territory and Sex - Trend, Seasonally adjusted and Original) </w:t>
      </w:r>
    </w:p>
    <w:p w14:paraId="573B0F3A" w14:textId="50A6557F" w:rsidR="00D36825" w:rsidRPr="00B06D35" w:rsidRDefault="00D36825" w:rsidP="00D36825">
      <w:pPr>
        <w:pStyle w:val="EndnoteText"/>
        <w:rPr>
          <w:sz w:val="24"/>
          <w:szCs w:val="24"/>
        </w:rPr>
      </w:pPr>
      <w:hyperlink r:id="rId49" w:anchor="data-downloads" w:history="1">
        <w:r w:rsidRPr="00B06D35">
          <w:rPr>
            <w:rStyle w:val="Hyperlink"/>
            <w:sz w:val="24"/>
            <w:szCs w:val="24"/>
          </w:rPr>
          <w:t>https://www.abs.gov.au/statistics/labour/employment-and-unemployment/labour-force-australia/jan-2025#data-downloads</w:t>
        </w:r>
      </w:hyperlink>
      <w:r w:rsidRPr="00B06D35">
        <w:rPr>
          <w:sz w:val="24"/>
          <w:szCs w:val="24"/>
        </w:rPr>
        <w:t xml:space="preserve"> – Accessed 20/02/2025.</w:t>
      </w:r>
    </w:p>
    <w:p w14:paraId="05DC751F" w14:textId="0FC40328" w:rsidR="00F06A30" w:rsidRPr="00D81000" w:rsidRDefault="00F06A30" w:rsidP="00F06A30">
      <w:pPr>
        <w:pStyle w:val="EndnoteText"/>
        <w:rPr>
          <w:sz w:val="24"/>
          <w:szCs w:val="24"/>
        </w:rPr>
      </w:pPr>
    </w:p>
  </w:endnote>
  <w:endnote w:id="52">
    <w:p w14:paraId="07E43A45" w14:textId="77777777" w:rsidR="0008633D" w:rsidRPr="00B06D35" w:rsidRDefault="00F06A30" w:rsidP="0008633D">
      <w:pPr>
        <w:pStyle w:val="EndnoteText"/>
        <w:rPr>
          <w:sz w:val="24"/>
          <w:szCs w:val="24"/>
        </w:rPr>
      </w:pPr>
      <w:r w:rsidRPr="00D81000">
        <w:rPr>
          <w:rStyle w:val="EndnoteReference"/>
          <w:sz w:val="24"/>
          <w:szCs w:val="24"/>
        </w:rPr>
        <w:endnoteRef/>
      </w:r>
      <w:r w:rsidRPr="00B06D35">
        <w:rPr>
          <w:sz w:val="24"/>
          <w:szCs w:val="24"/>
        </w:rPr>
        <w:t xml:space="preserve"> </w:t>
      </w:r>
      <w:r w:rsidR="0008633D" w:rsidRPr="00B06D35">
        <w:rPr>
          <w:b/>
          <w:bCs/>
          <w:sz w:val="24"/>
          <w:szCs w:val="24"/>
        </w:rPr>
        <w:t>Office for Small and Family Business, Celebrating International Women’s Day (2024</w:t>
      </w:r>
      <w:r w:rsidR="0008633D" w:rsidRPr="00B06D35">
        <w:rPr>
          <w:sz w:val="24"/>
          <w:szCs w:val="24"/>
        </w:rPr>
        <w:t xml:space="preserve">) </w:t>
      </w:r>
      <w:hyperlink r:id="rId50" w:history="1">
        <w:r w:rsidR="0008633D" w:rsidRPr="00B06D35">
          <w:rPr>
            <w:rStyle w:val="Hyperlink"/>
            <w:sz w:val="24"/>
            <w:szCs w:val="24"/>
          </w:rPr>
          <w:t>https://business.sa.gov.au/news/celebrating-international-womens-day-2024</w:t>
        </w:r>
      </w:hyperlink>
      <w:r w:rsidR="0008633D" w:rsidRPr="00B06D35">
        <w:rPr>
          <w:sz w:val="24"/>
          <w:szCs w:val="24"/>
        </w:rPr>
        <w:t xml:space="preserve"> – Accessed 15/04/2025.</w:t>
      </w:r>
    </w:p>
    <w:p w14:paraId="1F046B5C" w14:textId="0B4EF16F" w:rsidR="00F06A30" w:rsidRPr="00D81000" w:rsidRDefault="00F06A30" w:rsidP="00F06A30">
      <w:pPr>
        <w:pStyle w:val="EndnoteText"/>
        <w:rPr>
          <w:sz w:val="24"/>
          <w:szCs w:val="24"/>
        </w:rPr>
      </w:pPr>
    </w:p>
  </w:endnote>
  <w:endnote w:id="53">
    <w:p w14:paraId="4D74B811" w14:textId="77777777" w:rsidR="00602F8F" w:rsidRPr="00B06D35" w:rsidRDefault="00F06A30" w:rsidP="00602F8F">
      <w:pPr>
        <w:pStyle w:val="EndnoteText"/>
        <w:rPr>
          <w:b/>
          <w:bCs/>
          <w:sz w:val="24"/>
          <w:szCs w:val="24"/>
        </w:rPr>
      </w:pPr>
      <w:r w:rsidRPr="00D81000">
        <w:rPr>
          <w:rStyle w:val="EndnoteReference"/>
          <w:sz w:val="24"/>
          <w:szCs w:val="24"/>
        </w:rPr>
        <w:endnoteRef/>
      </w:r>
      <w:r w:rsidRPr="00D81000">
        <w:rPr>
          <w:sz w:val="24"/>
          <w:szCs w:val="24"/>
        </w:rPr>
        <w:t xml:space="preserve"> </w:t>
      </w:r>
      <w:r w:rsidRPr="00B06D35">
        <w:rPr>
          <w:b/>
          <w:sz w:val="24"/>
          <w:szCs w:val="24"/>
        </w:rPr>
        <w:t xml:space="preserve">Australian Government, ‘Status of Women Report </w:t>
      </w:r>
      <w:r w:rsidR="00602F8F" w:rsidRPr="00B06D35">
        <w:rPr>
          <w:b/>
          <w:bCs/>
          <w:sz w:val="24"/>
          <w:szCs w:val="24"/>
        </w:rPr>
        <w:t>Card’ (2024)</w:t>
      </w:r>
    </w:p>
    <w:p w14:paraId="11C6357A" w14:textId="688B2775" w:rsidR="00602F8F" w:rsidRPr="00B06D35" w:rsidRDefault="00F06A30" w:rsidP="00602F8F">
      <w:pPr>
        <w:pStyle w:val="EndnoteText"/>
        <w:rPr>
          <w:sz w:val="24"/>
          <w:szCs w:val="24"/>
        </w:rPr>
      </w:pPr>
      <w:hyperlink r:id="rId51" w:history="1">
        <w:r w:rsidRPr="00D81000">
          <w:rPr>
            <w:rStyle w:val="Hyperlink"/>
            <w:sz w:val="24"/>
            <w:szCs w:val="24"/>
          </w:rPr>
          <w:t>https://genderequality.gov.au/status-women-report-cards/2024-report-card</w:t>
        </w:r>
      </w:hyperlink>
      <w:r w:rsidR="00602F8F" w:rsidRPr="00B06D35">
        <w:rPr>
          <w:sz w:val="24"/>
          <w:szCs w:val="24"/>
        </w:rPr>
        <w:t xml:space="preserve"> – Accessed 30/06/2025. </w:t>
      </w:r>
    </w:p>
    <w:p w14:paraId="2BA5B1D5" w14:textId="7BFE3FDD" w:rsidR="00F06A30" w:rsidRPr="00D81000" w:rsidRDefault="00F06A30" w:rsidP="00F06A30">
      <w:pPr>
        <w:pStyle w:val="EndnoteText"/>
        <w:rPr>
          <w:sz w:val="24"/>
          <w:szCs w:val="24"/>
        </w:rPr>
      </w:pPr>
    </w:p>
  </w:endnote>
  <w:endnote w:id="54">
    <w:p w14:paraId="6E3B881D" w14:textId="77777777" w:rsidR="00D87F61" w:rsidRPr="00B06D35" w:rsidRDefault="00F06A30" w:rsidP="00D87F61">
      <w:pPr>
        <w:pStyle w:val="EndnoteText"/>
        <w:rPr>
          <w:sz w:val="24"/>
          <w:szCs w:val="24"/>
        </w:rPr>
      </w:pPr>
      <w:r w:rsidRPr="00D81000">
        <w:rPr>
          <w:rStyle w:val="EndnoteReference"/>
          <w:sz w:val="24"/>
          <w:szCs w:val="24"/>
        </w:rPr>
        <w:endnoteRef/>
      </w:r>
      <w:r w:rsidRPr="00D81000">
        <w:rPr>
          <w:sz w:val="24"/>
          <w:szCs w:val="24"/>
        </w:rPr>
        <w:t xml:space="preserve"> </w:t>
      </w:r>
      <w:r w:rsidRPr="00B06D35">
        <w:rPr>
          <w:b/>
          <w:sz w:val="24"/>
          <w:szCs w:val="24"/>
        </w:rPr>
        <w:t>Australian Small Business and Family Enterprise Ombudsman, ‘Access to capital still a barrier for women-led small businesses’</w:t>
      </w:r>
      <w:r w:rsidR="00D87F61" w:rsidRPr="00B06D35">
        <w:rPr>
          <w:sz w:val="24"/>
          <w:szCs w:val="24"/>
        </w:rPr>
        <w:t xml:space="preserve"> </w:t>
      </w:r>
      <w:r w:rsidR="00D87F61" w:rsidRPr="00B06D35">
        <w:rPr>
          <w:b/>
          <w:bCs/>
          <w:sz w:val="24"/>
          <w:szCs w:val="24"/>
        </w:rPr>
        <w:t>(2022)</w:t>
      </w:r>
      <w:r w:rsidR="00D87F61" w:rsidRPr="00B06D35">
        <w:rPr>
          <w:sz w:val="24"/>
          <w:szCs w:val="24"/>
        </w:rPr>
        <w:t xml:space="preserve">  </w:t>
      </w:r>
    </w:p>
    <w:p w14:paraId="7CE1BC17" w14:textId="3E355D80" w:rsidR="00D87F61" w:rsidRPr="00B06D35" w:rsidRDefault="00F06A30" w:rsidP="00D87F61">
      <w:pPr>
        <w:pStyle w:val="EndnoteText"/>
        <w:rPr>
          <w:sz w:val="24"/>
          <w:szCs w:val="24"/>
        </w:rPr>
      </w:pPr>
      <w:hyperlink r:id="rId52" w:history="1">
        <w:r w:rsidRPr="00D81000">
          <w:rPr>
            <w:rStyle w:val="Hyperlink"/>
            <w:sz w:val="24"/>
            <w:szCs w:val="24"/>
          </w:rPr>
          <w:t>https://www.asbfeo.gov.au/media-centre/media-releases/access-capital-still-barrier-women-led-small-businesses</w:t>
        </w:r>
      </w:hyperlink>
      <w:r w:rsidR="00D87F61" w:rsidRPr="00B06D35">
        <w:rPr>
          <w:sz w:val="24"/>
          <w:szCs w:val="24"/>
        </w:rPr>
        <w:t xml:space="preserve"> – Accessed 30/06/2025.</w:t>
      </w:r>
    </w:p>
    <w:p w14:paraId="0EA408EE" w14:textId="7AF9AC6C" w:rsidR="00F06A30" w:rsidRPr="00D81000" w:rsidRDefault="00F06A30" w:rsidP="00F06A30">
      <w:pPr>
        <w:pStyle w:val="EndnoteText"/>
        <w:rPr>
          <w:sz w:val="24"/>
          <w:szCs w:val="24"/>
        </w:rPr>
      </w:pPr>
    </w:p>
  </w:endnote>
  <w:endnote w:id="55">
    <w:p w14:paraId="6C933C0D" w14:textId="77777777" w:rsidR="00875F63" w:rsidRPr="00B06D35" w:rsidRDefault="00AC2240" w:rsidP="00875F63">
      <w:pPr>
        <w:pStyle w:val="EndnoteText"/>
        <w:rPr>
          <w:b/>
          <w:bCs/>
          <w:sz w:val="24"/>
          <w:szCs w:val="24"/>
        </w:rPr>
      </w:pPr>
      <w:r w:rsidRPr="00B06D35">
        <w:rPr>
          <w:rStyle w:val="EndnoteReference"/>
          <w:sz w:val="24"/>
          <w:szCs w:val="24"/>
        </w:rPr>
        <w:endnoteRef/>
      </w:r>
      <w:r w:rsidRPr="00B06D35">
        <w:rPr>
          <w:sz w:val="24"/>
          <w:szCs w:val="24"/>
        </w:rPr>
        <w:t xml:space="preserve"> </w:t>
      </w:r>
      <w:r w:rsidR="00875F63" w:rsidRPr="00B06D35">
        <w:rPr>
          <w:b/>
          <w:bCs/>
          <w:sz w:val="24"/>
          <w:szCs w:val="24"/>
        </w:rPr>
        <w:t>Australian Bureau of Statistics (ABS), Labour Force, Australia, (April 2025)</w:t>
      </w:r>
    </w:p>
    <w:p w14:paraId="6773C1FF" w14:textId="37373220" w:rsidR="00875F63" w:rsidRPr="00B06D35" w:rsidRDefault="00875F63" w:rsidP="00875F63">
      <w:pPr>
        <w:pStyle w:val="EndnoteText"/>
        <w:rPr>
          <w:sz w:val="24"/>
          <w:szCs w:val="24"/>
        </w:rPr>
      </w:pPr>
      <w:hyperlink r:id="rId53" w:anchor="data-downloads" w:history="1">
        <w:r w:rsidRPr="00B06D35">
          <w:rPr>
            <w:rStyle w:val="Hyperlink"/>
            <w:sz w:val="24"/>
            <w:szCs w:val="24"/>
          </w:rPr>
          <w:t>https://www.abs.gov.au/statistics/labour/employment-and-unemployment/labour-force-australia/jan-2025#data-downloads</w:t>
        </w:r>
      </w:hyperlink>
      <w:r w:rsidRPr="00B06D35">
        <w:rPr>
          <w:sz w:val="24"/>
          <w:szCs w:val="24"/>
        </w:rPr>
        <w:t xml:space="preserve"> – Accessed 23/05/2025.</w:t>
      </w:r>
    </w:p>
    <w:p w14:paraId="37B6BFEA" w14:textId="5EE63677" w:rsidR="00AC2240" w:rsidRPr="00B06D35" w:rsidRDefault="00AC2240" w:rsidP="00875F63">
      <w:pPr>
        <w:pStyle w:val="EndnoteText"/>
        <w:rPr>
          <w:sz w:val="24"/>
          <w:szCs w:val="24"/>
        </w:rPr>
      </w:pPr>
    </w:p>
  </w:endnote>
  <w:endnote w:id="56">
    <w:p w14:paraId="1105814F" w14:textId="77777777" w:rsidR="00200CD5" w:rsidRPr="00B06D35" w:rsidRDefault="00AC2240" w:rsidP="00200CD5">
      <w:pPr>
        <w:pStyle w:val="EndnoteText"/>
        <w:rPr>
          <w:b/>
          <w:bCs/>
          <w:sz w:val="24"/>
          <w:szCs w:val="24"/>
        </w:rPr>
      </w:pPr>
      <w:r w:rsidRPr="00B06D35">
        <w:rPr>
          <w:rStyle w:val="EndnoteReference"/>
          <w:sz w:val="24"/>
          <w:szCs w:val="24"/>
        </w:rPr>
        <w:endnoteRef/>
      </w:r>
      <w:r w:rsidRPr="00B06D35">
        <w:rPr>
          <w:sz w:val="24"/>
          <w:szCs w:val="24"/>
        </w:rPr>
        <w:t xml:space="preserve"> </w:t>
      </w:r>
      <w:r w:rsidR="00200CD5" w:rsidRPr="00B06D35">
        <w:rPr>
          <w:b/>
          <w:bCs/>
          <w:sz w:val="24"/>
          <w:szCs w:val="24"/>
        </w:rPr>
        <w:t>OECD ‘Education at a Glance 2022: OCED Indicators’ (2022)</w:t>
      </w:r>
    </w:p>
    <w:p w14:paraId="1B3E6AA0" w14:textId="0EDBE6F7" w:rsidR="00200CD5" w:rsidRPr="00B06D35" w:rsidRDefault="00200CD5" w:rsidP="00200CD5">
      <w:pPr>
        <w:pStyle w:val="EndnoteText"/>
        <w:rPr>
          <w:sz w:val="24"/>
          <w:szCs w:val="24"/>
        </w:rPr>
      </w:pPr>
      <w:hyperlink r:id="rId54" w:history="1">
        <w:r w:rsidRPr="00B06D35">
          <w:rPr>
            <w:rStyle w:val="Hyperlink"/>
            <w:sz w:val="24"/>
            <w:szCs w:val="24"/>
          </w:rPr>
          <w:t>https://www.oecd.org/en/publications/education-at-a-glance-2022_3197152b-en.html</w:t>
        </w:r>
      </w:hyperlink>
      <w:r w:rsidRPr="00B06D35">
        <w:rPr>
          <w:sz w:val="24"/>
          <w:szCs w:val="24"/>
        </w:rPr>
        <w:t xml:space="preserve"> Accessed 24/06/2025.</w:t>
      </w:r>
    </w:p>
    <w:p w14:paraId="54BE031E" w14:textId="448D3512" w:rsidR="00AC2240" w:rsidRPr="00B06D35" w:rsidRDefault="00AC2240" w:rsidP="00200CD5">
      <w:pPr>
        <w:pStyle w:val="EndnoteText"/>
        <w:rPr>
          <w:sz w:val="24"/>
          <w:szCs w:val="24"/>
        </w:rPr>
      </w:pPr>
    </w:p>
  </w:endnote>
  <w:endnote w:id="57">
    <w:p w14:paraId="0330A456" w14:textId="77777777" w:rsidR="00CE1174" w:rsidRPr="00B06D35" w:rsidRDefault="00AC2240" w:rsidP="00CE1174">
      <w:pPr>
        <w:pStyle w:val="EndnoteText"/>
        <w:rPr>
          <w:b/>
          <w:bCs/>
          <w:sz w:val="24"/>
          <w:szCs w:val="24"/>
        </w:rPr>
      </w:pPr>
      <w:r w:rsidRPr="00B06D35">
        <w:rPr>
          <w:rStyle w:val="EndnoteReference"/>
          <w:sz w:val="24"/>
          <w:szCs w:val="24"/>
        </w:rPr>
        <w:endnoteRef/>
      </w:r>
      <w:r w:rsidRPr="00B06D35">
        <w:rPr>
          <w:sz w:val="24"/>
          <w:szCs w:val="24"/>
        </w:rPr>
        <w:t xml:space="preserve"> </w:t>
      </w:r>
      <w:r w:rsidR="00CE1174" w:rsidRPr="00B06D35">
        <w:rPr>
          <w:b/>
          <w:bCs/>
          <w:sz w:val="24"/>
          <w:szCs w:val="24"/>
        </w:rPr>
        <w:t>TAFE SA ‘Roadmap for the Future’ (2023)</w:t>
      </w:r>
    </w:p>
    <w:p w14:paraId="7C1D2A0A" w14:textId="77CD26E3" w:rsidR="00CE1174" w:rsidRPr="00B06D35" w:rsidRDefault="00CE1174" w:rsidP="00CE1174">
      <w:pPr>
        <w:pStyle w:val="EndnoteText"/>
        <w:rPr>
          <w:sz w:val="24"/>
          <w:szCs w:val="24"/>
        </w:rPr>
      </w:pPr>
      <w:hyperlink r:id="rId55" w:history="1">
        <w:r w:rsidRPr="00B06D35">
          <w:rPr>
            <w:rStyle w:val="Hyperlink"/>
            <w:sz w:val="24"/>
            <w:szCs w:val="24"/>
          </w:rPr>
          <w:t>https://www.education.sa.gov.au/docs/sper/tafe-sa/roadmap-for-future-of-tafe-sa.pdf</w:t>
        </w:r>
      </w:hyperlink>
      <w:r w:rsidRPr="00B06D35">
        <w:rPr>
          <w:sz w:val="24"/>
          <w:szCs w:val="24"/>
        </w:rPr>
        <w:t xml:space="preserve"> Accessed 24/06/2025. </w:t>
      </w:r>
    </w:p>
    <w:p w14:paraId="643E871B" w14:textId="77777777" w:rsidR="00AC2240" w:rsidRPr="00B06D35" w:rsidRDefault="00AC2240" w:rsidP="00AC2240">
      <w:pPr>
        <w:pStyle w:val="EndnoteText"/>
        <w:rPr>
          <w:b/>
          <w:sz w:val="24"/>
          <w:szCs w:val="24"/>
        </w:rPr>
      </w:pPr>
    </w:p>
  </w:endnote>
  <w:endnote w:id="58">
    <w:p w14:paraId="2E8E3641" w14:textId="77777777" w:rsidR="001107FF" w:rsidRPr="00B06D35" w:rsidRDefault="00E61D6A" w:rsidP="001107FF">
      <w:pPr>
        <w:pStyle w:val="EndnoteText"/>
        <w:rPr>
          <w:sz w:val="24"/>
          <w:szCs w:val="24"/>
        </w:rPr>
      </w:pPr>
      <w:r w:rsidRPr="00D81000">
        <w:rPr>
          <w:rStyle w:val="EndnoteReference"/>
          <w:sz w:val="24"/>
          <w:szCs w:val="24"/>
        </w:rPr>
        <w:endnoteRef/>
      </w:r>
      <w:r w:rsidRPr="00D81000">
        <w:rPr>
          <w:sz w:val="24"/>
          <w:szCs w:val="24"/>
        </w:rPr>
        <w:t xml:space="preserve"> </w:t>
      </w:r>
      <w:r w:rsidRPr="00B06D35">
        <w:rPr>
          <w:b/>
          <w:sz w:val="24"/>
          <w:szCs w:val="24"/>
        </w:rPr>
        <w:t>Australian Bureau of Statistics (ABS), Labour Force, Australia, April 2025</w:t>
      </w:r>
      <w:r w:rsidR="001107FF" w:rsidRPr="00B06D35">
        <w:rPr>
          <w:sz w:val="24"/>
          <w:szCs w:val="24"/>
        </w:rPr>
        <w:t xml:space="preserve"> </w:t>
      </w:r>
    </w:p>
    <w:p w14:paraId="20C43741" w14:textId="1ECCE0DC" w:rsidR="001107FF" w:rsidRPr="00B06D35" w:rsidRDefault="001107FF" w:rsidP="001107FF">
      <w:pPr>
        <w:pStyle w:val="EndnoteText"/>
        <w:rPr>
          <w:sz w:val="24"/>
          <w:szCs w:val="24"/>
        </w:rPr>
      </w:pPr>
      <w:hyperlink r:id="rId56" w:history="1">
        <w:r w:rsidRPr="00B06D35">
          <w:rPr>
            <w:rStyle w:val="Hyperlink"/>
            <w:sz w:val="24"/>
            <w:szCs w:val="24"/>
          </w:rPr>
          <w:t>https://www.abs.gov.au/statistics/labour/employment-and-unemployment/labour-force-australia/mar-2025</w:t>
        </w:r>
      </w:hyperlink>
      <w:r w:rsidRPr="00B06D35">
        <w:rPr>
          <w:sz w:val="24"/>
          <w:szCs w:val="24"/>
        </w:rPr>
        <w:t xml:space="preserve"> – Accessed</w:t>
      </w:r>
      <w:r w:rsidR="00E61D6A" w:rsidRPr="00D81000">
        <w:rPr>
          <w:sz w:val="24"/>
          <w:szCs w:val="24"/>
        </w:rPr>
        <w:t xml:space="preserve"> 23</w:t>
      </w:r>
      <w:r w:rsidRPr="00B06D35">
        <w:rPr>
          <w:sz w:val="24"/>
          <w:szCs w:val="24"/>
        </w:rPr>
        <w:t>/05/</w:t>
      </w:r>
      <w:r w:rsidR="00E61D6A" w:rsidRPr="00D81000">
        <w:rPr>
          <w:sz w:val="24"/>
          <w:szCs w:val="24"/>
        </w:rPr>
        <w:t>2025.</w:t>
      </w:r>
    </w:p>
    <w:p w14:paraId="19131B36" w14:textId="228871B6" w:rsidR="00E61D6A" w:rsidRPr="00D81000" w:rsidRDefault="00E61D6A" w:rsidP="00E61D6A">
      <w:pPr>
        <w:pStyle w:val="EndnoteText"/>
        <w:rPr>
          <w:sz w:val="24"/>
          <w:szCs w:val="24"/>
        </w:rPr>
      </w:pPr>
    </w:p>
  </w:endnote>
  <w:endnote w:id="59">
    <w:p w14:paraId="4621697D" w14:textId="77777777" w:rsidR="005F706A" w:rsidRPr="00B06D35" w:rsidRDefault="00E61D6A" w:rsidP="005F706A">
      <w:pPr>
        <w:pStyle w:val="EndnoteText"/>
        <w:rPr>
          <w:b/>
          <w:bCs/>
          <w:sz w:val="24"/>
          <w:szCs w:val="24"/>
        </w:rPr>
      </w:pPr>
      <w:r w:rsidRPr="00D81000">
        <w:rPr>
          <w:rStyle w:val="EndnoteReference"/>
          <w:sz w:val="24"/>
          <w:szCs w:val="24"/>
        </w:rPr>
        <w:endnoteRef/>
      </w:r>
      <w:r w:rsidRPr="00D81000">
        <w:rPr>
          <w:sz w:val="24"/>
          <w:szCs w:val="24"/>
        </w:rPr>
        <w:t xml:space="preserve"> </w:t>
      </w:r>
      <w:r w:rsidRPr="00B06D35">
        <w:rPr>
          <w:b/>
          <w:sz w:val="24"/>
          <w:szCs w:val="24"/>
        </w:rPr>
        <w:t>Australian Bureau of Statistics (ABS), Labour Force, Australia (January</w:t>
      </w:r>
      <w:r w:rsidR="005F706A" w:rsidRPr="00B06D35">
        <w:rPr>
          <w:b/>
          <w:bCs/>
          <w:sz w:val="24"/>
          <w:szCs w:val="24"/>
        </w:rPr>
        <w:t xml:space="preserve"> 2025</w:t>
      </w:r>
      <w:r w:rsidRPr="00B06D35">
        <w:rPr>
          <w:b/>
          <w:sz w:val="24"/>
          <w:szCs w:val="24"/>
        </w:rPr>
        <w:t xml:space="preserve">), Labour </w:t>
      </w:r>
      <w:r w:rsidR="005F706A" w:rsidRPr="00B06D35">
        <w:rPr>
          <w:b/>
          <w:bCs/>
          <w:sz w:val="24"/>
          <w:szCs w:val="24"/>
        </w:rPr>
        <w:t>(Table 7.</w:t>
      </w:r>
      <w:r w:rsidRPr="00B06D35">
        <w:rPr>
          <w:b/>
          <w:sz w:val="24"/>
          <w:szCs w:val="24"/>
        </w:rPr>
        <w:t xml:space="preserve"> Labour force status by Sex, South Australia - Trend, Seasonally adjusted and Original, Table 23. Underutilised persons by State and Territory and Sex - Trend, Seasonally adjusted and Original) </w:t>
      </w:r>
    </w:p>
    <w:p w14:paraId="0AD8BC6E" w14:textId="7FEF0FF8" w:rsidR="005F706A" w:rsidRPr="00B06D35" w:rsidRDefault="005F706A" w:rsidP="005F706A">
      <w:pPr>
        <w:pStyle w:val="EndnoteText"/>
        <w:rPr>
          <w:sz w:val="24"/>
          <w:szCs w:val="24"/>
        </w:rPr>
      </w:pPr>
      <w:hyperlink r:id="rId57" w:anchor="data-downloads" w:history="1">
        <w:r w:rsidRPr="00B06D35">
          <w:rPr>
            <w:rStyle w:val="Hyperlink"/>
            <w:sz w:val="24"/>
            <w:szCs w:val="24"/>
          </w:rPr>
          <w:t>https://www.abs.gov.au/statistics/labour/employment-and-unemployment/labour-force-australia/jan-2025#data-downloads</w:t>
        </w:r>
      </w:hyperlink>
      <w:r w:rsidRPr="00B06D35">
        <w:rPr>
          <w:sz w:val="24"/>
          <w:szCs w:val="24"/>
        </w:rPr>
        <w:t xml:space="preserve"> – Accessed 20/02/2025.</w:t>
      </w:r>
    </w:p>
    <w:p w14:paraId="0D07B4B2" w14:textId="37C16E2D" w:rsidR="00E61D6A" w:rsidRPr="00D81000" w:rsidRDefault="00E61D6A" w:rsidP="00E61D6A">
      <w:pPr>
        <w:pStyle w:val="EndnoteText"/>
        <w:rPr>
          <w:sz w:val="24"/>
          <w:szCs w:val="24"/>
        </w:rPr>
      </w:pPr>
    </w:p>
  </w:endnote>
  <w:endnote w:id="60">
    <w:p w14:paraId="67389784" w14:textId="77777777" w:rsidR="00CE469E" w:rsidRPr="00B06D35" w:rsidRDefault="00602BE3" w:rsidP="00CE469E">
      <w:pPr>
        <w:pStyle w:val="EndnoteText"/>
        <w:rPr>
          <w:sz w:val="24"/>
          <w:szCs w:val="24"/>
        </w:rPr>
      </w:pPr>
      <w:r w:rsidRPr="00B06D35">
        <w:rPr>
          <w:rStyle w:val="EndnoteReference"/>
          <w:b/>
          <w:sz w:val="24"/>
          <w:szCs w:val="24"/>
        </w:rPr>
        <w:endnoteRef/>
      </w:r>
      <w:r w:rsidR="00A6193E" w:rsidRPr="00B06D35">
        <w:rPr>
          <w:b/>
          <w:bCs/>
          <w:sz w:val="24"/>
          <w:szCs w:val="24"/>
        </w:rPr>
        <w:t xml:space="preserve"> </w:t>
      </w:r>
      <w:r w:rsidR="00CE469E" w:rsidRPr="00B06D35">
        <w:rPr>
          <w:b/>
          <w:bCs/>
          <w:sz w:val="24"/>
          <w:szCs w:val="24"/>
        </w:rPr>
        <w:t>Office for Small and Family Business, Celebrating International Women’s Day (2024</w:t>
      </w:r>
      <w:r w:rsidR="00CE469E" w:rsidRPr="00B06D35">
        <w:rPr>
          <w:sz w:val="24"/>
          <w:szCs w:val="24"/>
        </w:rPr>
        <w:t xml:space="preserve">) </w:t>
      </w:r>
      <w:hyperlink r:id="rId58" w:history="1">
        <w:r w:rsidRPr="00B06D35">
          <w:rPr>
            <w:rStyle w:val="Hyperlink"/>
            <w:sz w:val="24"/>
            <w:szCs w:val="24"/>
          </w:rPr>
          <w:t>https://business.sa.gov.au/news/celebrating-international-womens-day-2024</w:t>
        </w:r>
      </w:hyperlink>
      <w:r w:rsidR="00CE469E" w:rsidRPr="00B06D35">
        <w:rPr>
          <w:sz w:val="24"/>
          <w:szCs w:val="24"/>
        </w:rPr>
        <w:t xml:space="preserve"> – Accessed 15/04/2025.</w:t>
      </w:r>
    </w:p>
    <w:p w14:paraId="218C8C76" w14:textId="0119815E" w:rsidR="00602BE3" w:rsidRDefault="00602BE3" w:rsidP="00CE469E">
      <w:pPr>
        <w:pStyle w:val="EndnoteText"/>
        <w:rPr>
          <w:sz w:val="24"/>
          <w:szCs w:val="24"/>
        </w:rPr>
      </w:pPr>
    </w:p>
    <w:p w14:paraId="6B5CD1EB" w14:textId="77777777" w:rsidR="00FF778E" w:rsidRDefault="00FF778E" w:rsidP="00CE469E">
      <w:pPr>
        <w:pStyle w:val="EndnoteText"/>
        <w:rPr>
          <w:sz w:val="24"/>
          <w:szCs w:val="24"/>
        </w:rPr>
      </w:pPr>
    </w:p>
    <w:p w14:paraId="603E03C7" w14:textId="77777777" w:rsidR="00FF778E" w:rsidRDefault="00FF778E" w:rsidP="00CE469E">
      <w:pPr>
        <w:pStyle w:val="EndnoteText"/>
        <w:rPr>
          <w:sz w:val="24"/>
          <w:szCs w:val="24"/>
        </w:rPr>
      </w:pPr>
    </w:p>
    <w:p w14:paraId="677744B3" w14:textId="77777777" w:rsidR="00FF778E" w:rsidRDefault="00FF778E" w:rsidP="00CE469E">
      <w:pPr>
        <w:pStyle w:val="EndnoteText"/>
        <w:rPr>
          <w:sz w:val="24"/>
          <w:szCs w:val="24"/>
        </w:rPr>
      </w:pPr>
    </w:p>
    <w:p w14:paraId="3A82A372" w14:textId="7862808C" w:rsidR="00CE1174" w:rsidRPr="00CE1174" w:rsidRDefault="00CE1174" w:rsidP="00CE1174">
      <w:pPr>
        <w:pStyle w:val="Heading3"/>
      </w:pPr>
      <w:r w:rsidRPr="00D81000">
        <w:t xml:space="preserve">Early Childhood Support and Services </w:t>
      </w:r>
      <w:r>
        <w:t>References</w:t>
      </w:r>
    </w:p>
    <w:p w14:paraId="57DC46B4" w14:textId="1D15FDB9" w:rsidR="00602BE3" w:rsidRDefault="00602BE3" w:rsidP="00602BE3">
      <w:pPr>
        <w:pStyle w:val="EndnoteText"/>
        <w:rPr>
          <w:sz w:val="24"/>
          <w:szCs w:val="24"/>
        </w:rPr>
      </w:pPr>
    </w:p>
  </w:endnote>
  <w:endnote w:id="61">
    <w:p w14:paraId="778F7111" w14:textId="77777777" w:rsidR="00DA1694" w:rsidRPr="00DA1694" w:rsidRDefault="00E6252D" w:rsidP="00DA1694">
      <w:pPr>
        <w:pStyle w:val="EndnoteText"/>
        <w:rPr>
          <w:sz w:val="24"/>
          <w:szCs w:val="24"/>
        </w:rPr>
      </w:pPr>
      <w:r w:rsidRPr="00D81000">
        <w:rPr>
          <w:rStyle w:val="EndnoteReference"/>
          <w:sz w:val="24"/>
          <w:szCs w:val="24"/>
        </w:rPr>
        <w:endnoteRef/>
      </w:r>
      <w:r w:rsidRPr="00D81000">
        <w:rPr>
          <w:sz w:val="24"/>
          <w:szCs w:val="24"/>
        </w:rPr>
        <w:t xml:space="preserve"> </w:t>
      </w:r>
      <w:r w:rsidRPr="00DA1694">
        <w:rPr>
          <w:b/>
          <w:sz w:val="24"/>
          <w:szCs w:val="24"/>
        </w:rPr>
        <w:t>Melbourne Institute of Applied Economic and Social Research, The University of Melbourne, ‘The Household, Income and Labour Dynamics in Australia Survey: Selected Findings from Waves 1 to 22’</w:t>
      </w:r>
      <w:r w:rsidR="00DA1694" w:rsidRPr="00DA1694">
        <w:rPr>
          <w:b/>
          <w:bCs/>
          <w:sz w:val="24"/>
          <w:szCs w:val="24"/>
        </w:rPr>
        <w:t xml:space="preserve"> (</w:t>
      </w:r>
      <w:r w:rsidRPr="00DA1694">
        <w:rPr>
          <w:b/>
          <w:sz w:val="24"/>
          <w:szCs w:val="24"/>
        </w:rPr>
        <w:t>2024</w:t>
      </w:r>
      <w:r w:rsidR="00DA1694" w:rsidRPr="00DA1694">
        <w:rPr>
          <w:b/>
          <w:bCs/>
          <w:sz w:val="24"/>
          <w:szCs w:val="24"/>
        </w:rPr>
        <w:t>)</w:t>
      </w:r>
    </w:p>
    <w:p w14:paraId="54F194F5" w14:textId="05B8EB5F" w:rsidR="00DA1694" w:rsidRPr="00DA1694" w:rsidRDefault="00DA1694" w:rsidP="00DA1694">
      <w:pPr>
        <w:pStyle w:val="EndnoteText"/>
        <w:rPr>
          <w:sz w:val="24"/>
          <w:szCs w:val="24"/>
        </w:rPr>
      </w:pPr>
      <w:hyperlink r:id="rId59" w:history="1">
        <w:r w:rsidRPr="00DA1694">
          <w:rPr>
            <w:rStyle w:val="Hyperlink"/>
            <w:sz w:val="24"/>
            <w:szCs w:val="24"/>
          </w:rPr>
          <w:t xml:space="preserve">https://melbourneinstitute.unimelb.edu.au/__data/assets/pdf_file/0003/5229912/2024-HILDA-Statistical-Report.pdf </w:t>
        </w:r>
      </w:hyperlink>
      <w:r w:rsidRPr="00DA1694">
        <w:rPr>
          <w:sz w:val="24"/>
          <w:szCs w:val="24"/>
        </w:rPr>
        <w:t>.  Accessed 12/08/</w:t>
      </w:r>
      <w:r w:rsidR="00E6252D" w:rsidRPr="00D81000">
        <w:rPr>
          <w:sz w:val="24"/>
          <w:szCs w:val="24"/>
        </w:rPr>
        <w:t>2025.</w:t>
      </w:r>
    </w:p>
    <w:p w14:paraId="249022F7" w14:textId="52EC578A" w:rsidR="00E6252D" w:rsidRPr="00D81000" w:rsidRDefault="00E6252D" w:rsidP="00E6252D">
      <w:pPr>
        <w:pStyle w:val="EndnoteText"/>
        <w:rPr>
          <w:sz w:val="24"/>
          <w:szCs w:val="24"/>
        </w:rPr>
      </w:pPr>
    </w:p>
  </w:endnote>
  <w:endnote w:id="62">
    <w:p w14:paraId="7E2AE901" w14:textId="77777777" w:rsidR="00E07C74" w:rsidRPr="00E07C74" w:rsidRDefault="00E6252D" w:rsidP="00E07C74">
      <w:pPr>
        <w:pStyle w:val="EndnoteText"/>
        <w:rPr>
          <w:sz w:val="24"/>
          <w:szCs w:val="24"/>
        </w:rPr>
      </w:pPr>
      <w:r w:rsidRPr="00D81000">
        <w:rPr>
          <w:rStyle w:val="EndnoteReference"/>
          <w:sz w:val="24"/>
          <w:szCs w:val="24"/>
        </w:rPr>
        <w:endnoteRef/>
      </w:r>
      <w:r w:rsidRPr="00D81000">
        <w:rPr>
          <w:sz w:val="24"/>
          <w:szCs w:val="24"/>
        </w:rPr>
        <w:t xml:space="preserve"> </w:t>
      </w:r>
      <w:r w:rsidRPr="00E07C74">
        <w:rPr>
          <w:b/>
          <w:sz w:val="24"/>
          <w:szCs w:val="24"/>
        </w:rPr>
        <w:t>Centre for Economic Development of Australia (</w:t>
      </w:r>
      <w:r w:rsidR="00E07C74" w:rsidRPr="00E07C74">
        <w:rPr>
          <w:b/>
          <w:bCs/>
          <w:sz w:val="24"/>
          <w:szCs w:val="24"/>
        </w:rPr>
        <w:t>CEDA</w:t>
      </w:r>
      <w:r w:rsidRPr="00E07C74">
        <w:rPr>
          <w:b/>
          <w:sz w:val="24"/>
          <w:szCs w:val="24"/>
        </w:rPr>
        <w:t>), ‘Occupational gender segregation’</w:t>
      </w:r>
      <w:r w:rsidR="00E07C74" w:rsidRPr="00E07C74">
        <w:rPr>
          <w:b/>
          <w:bCs/>
          <w:sz w:val="24"/>
          <w:szCs w:val="24"/>
        </w:rPr>
        <w:t xml:space="preserve"> (2023)</w:t>
      </w:r>
    </w:p>
    <w:p w14:paraId="4F39D036" w14:textId="10BF3788" w:rsidR="00E07C74" w:rsidRPr="00E07C74" w:rsidRDefault="00E07C74" w:rsidP="00E07C74">
      <w:pPr>
        <w:pStyle w:val="EndnoteText"/>
        <w:rPr>
          <w:sz w:val="24"/>
          <w:szCs w:val="24"/>
        </w:rPr>
      </w:pPr>
      <w:hyperlink r:id="rId60" w:history="1">
        <w:r w:rsidRPr="00E07C74">
          <w:rPr>
            <w:rStyle w:val="Hyperlink"/>
            <w:sz w:val="24"/>
            <w:szCs w:val="24"/>
          </w:rPr>
          <w:t>https://cedakenticomedia.blob.core.windows.net/cedamediatest/kentico/media/attachments/occupational-gender-segregation-ceda_1.pdf</w:t>
        </w:r>
      </w:hyperlink>
      <w:r w:rsidRPr="00E07C74">
        <w:rPr>
          <w:sz w:val="24"/>
          <w:szCs w:val="24"/>
        </w:rPr>
        <w:t xml:space="preserve"> - Accessed</w:t>
      </w:r>
      <w:r w:rsidR="00E6252D" w:rsidRPr="00D81000">
        <w:rPr>
          <w:sz w:val="24"/>
          <w:szCs w:val="24"/>
        </w:rPr>
        <w:t xml:space="preserve"> 19</w:t>
      </w:r>
      <w:r w:rsidRPr="00E07C74">
        <w:rPr>
          <w:sz w:val="24"/>
          <w:szCs w:val="24"/>
        </w:rPr>
        <w:t>/11/</w:t>
      </w:r>
      <w:r w:rsidR="00E6252D" w:rsidRPr="00D81000">
        <w:rPr>
          <w:sz w:val="24"/>
          <w:szCs w:val="24"/>
        </w:rPr>
        <w:t>2024</w:t>
      </w:r>
      <w:r w:rsidRPr="00E07C74">
        <w:rPr>
          <w:sz w:val="24"/>
          <w:szCs w:val="24"/>
        </w:rPr>
        <w:t xml:space="preserve">. </w:t>
      </w:r>
    </w:p>
    <w:p w14:paraId="489A1301" w14:textId="77F58367" w:rsidR="00E6252D" w:rsidRPr="00D81000" w:rsidRDefault="00E6252D" w:rsidP="00E6252D">
      <w:pPr>
        <w:pStyle w:val="EndnoteText"/>
        <w:rPr>
          <w:sz w:val="24"/>
          <w:szCs w:val="24"/>
        </w:rPr>
      </w:pPr>
    </w:p>
  </w:endnote>
  <w:endnote w:id="63">
    <w:p w14:paraId="5F629A41" w14:textId="77777777" w:rsidR="001237C0" w:rsidRPr="001237C0" w:rsidRDefault="00E6252D" w:rsidP="001237C0">
      <w:pPr>
        <w:pStyle w:val="EndnoteText"/>
        <w:rPr>
          <w:sz w:val="24"/>
          <w:szCs w:val="24"/>
        </w:rPr>
      </w:pPr>
      <w:r w:rsidRPr="00D81000">
        <w:rPr>
          <w:rStyle w:val="EndnoteReference"/>
          <w:sz w:val="24"/>
          <w:szCs w:val="24"/>
        </w:rPr>
        <w:endnoteRef/>
      </w:r>
      <w:r w:rsidRPr="00D81000">
        <w:rPr>
          <w:sz w:val="24"/>
          <w:szCs w:val="24"/>
        </w:rPr>
        <w:t xml:space="preserve"> </w:t>
      </w:r>
      <w:r w:rsidRPr="001237C0">
        <w:rPr>
          <w:b/>
          <w:sz w:val="24"/>
          <w:szCs w:val="24"/>
        </w:rPr>
        <w:t>The Australia Institute, ‘The economic benefits of high-quality universal early childhood education’</w:t>
      </w:r>
      <w:r w:rsidR="001237C0" w:rsidRPr="001237C0">
        <w:rPr>
          <w:b/>
          <w:bCs/>
          <w:sz w:val="24"/>
          <w:szCs w:val="24"/>
        </w:rPr>
        <w:t xml:space="preserve"> (</w:t>
      </w:r>
      <w:r w:rsidRPr="001237C0">
        <w:rPr>
          <w:b/>
          <w:sz w:val="24"/>
          <w:szCs w:val="24"/>
        </w:rPr>
        <w:t>2022</w:t>
      </w:r>
      <w:r w:rsidR="001237C0" w:rsidRPr="001237C0">
        <w:rPr>
          <w:b/>
          <w:bCs/>
          <w:sz w:val="24"/>
          <w:szCs w:val="24"/>
        </w:rPr>
        <w:t>)</w:t>
      </w:r>
    </w:p>
    <w:p w14:paraId="64C4A0C1" w14:textId="4E0FF70B" w:rsidR="001237C0" w:rsidRPr="001237C0" w:rsidRDefault="001237C0" w:rsidP="001237C0">
      <w:pPr>
        <w:pStyle w:val="EndnoteText"/>
        <w:rPr>
          <w:sz w:val="24"/>
          <w:szCs w:val="24"/>
        </w:rPr>
      </w:pPr>
      <w:hyperlink r:id="rId61" w:history="1">
        <w:r w:rsidRPr="001237C0">
          <w:rPr>
            <w:rStyle w:val="Hyperlink"/>
            <w:sz w:val="24"/>
            <w:szCs w:val="24"/>
          </w:rPr>
          <w:t>https://australiainstitute.org.au/wp-content/uploads/2022/04/Economic_Aspects_of_ECEC_in_Australia-WEB.pdf</w:t>
        </w:r>
      </w:hyperlink>
      <w:r w:rsidRPr="001237C0">
        <w:rPr>
          <w:sz w:val="24"/>
          <w:szCs w:val="24"/>
        </w:rPr>
        <w:t xml:space="preserve"> –</w:t>
      </w:r>
      <w:r w:rsidR="00E6252D" w:rsidRPr="00D81000">
        <w:rPr>
          <w:sz w:val="24"/>
          <w:szCs w:val="24"/>
        </w:rPr>
        <w:t xml:space="preserve"> accessed 30</w:t>
      </w:r>
      <w:r w:rsidRPr="001237C0">
        <w:rPr>
          <w:sz w:val="24"/>
          <w:szCs w:val="24"/>
        </w:rPr>
        <w:t>/06/</w:t>
      </w:r>
      <w:r w:rsidR="00E6252D" w:rsidRPr="00D81000">
        <w:rPr>
          <w:sz w:val="24"/>
          <w:szCs w:val="24"/>
        </w:rPr>
        <w:t>2025.</w:t>
      </w:r>
    </w:p>
    <w:p w14:paraId="59D7ECD2" w14:textId="6657F097" w:rsidR="00E6252D" w:rsidRPr="00D81000" w:rsidRDefault="00E6252D" w:rsidP="00E6252D">
      <w:pPr>
        <w:pStyle w:val="EndnoteText"/>
        <w:rPr>
          <w:sz w:val="24"/>
          <w:szCs w:val="24"/>
        </w:rPr>
      </w:pPr>
    </w:p>
  </w:endnote>
  <w:endnote w:id="64">
    <w:p w14:paraId="5BF88B7A" w14:textId="10CB5E0F" w:rsidR="000735B5" w:rsidRPr="000735B5" w:rsidRDefault="00E6252D" w:rsidP="000735B5">
      <w:pPr>
        <w:pStyle w:val="EndnoteText"/>
        <w:rPr>
          <w:sz w:val="24"/>
          <w:szCs w:val="24"/>
        </w:rPr>
      </w:pPr>
      <w:r w:rsidRPr="00D81000">
        <w:rPr>
          <w:rStyle w:val="EndnoteReference"/>
          <w:sz w:val="24"/>
          <w:szCs w:val="24"/>
        </w:rPr>
        <w:endnoteRef/>
      </w:r>
      <w:r w:rsidRPr="00D81000">
        <w:rPr>
          <w:sz w:val="24"/>
          <w:szCs w:val="24"/>
        </w:rPr>
        <w:t xml:space="preserve"> </w:t>
      </w:r>
      <w:r w:rsidRPr="000735B5">
        <w:rPr>
          <w:b/>
          <w:sz w:val="24"/>
          <w:szCs w:val="24"/>
        </w:rPr>
        <w:t>Care for Kids ‘How childcare supports greater gender equality’</w:t>
      </w:r>
      <w:r w:rsidR="000735B5" w:rsidRPr="000735B5">
        <w:rPr>
          <w:b/>
          <w:bCs/>
          <w:sz w:val="24"/>
          <w:szCs w:val="24"/>
        </w:rPr>
        <w:t xml:space="preserve"> (2021)</w:t>
      </w:r>
      <w:r w:rsidRPr="000735B5">
        <w:rPr>
          <w:b/>
          <w:sz w:val="24"/>
          <w:szCs w:val="24"/>
        </w:rPr>
        <w:t xml:space="preserve"> </w:t>
      </w:r>
      <w:hyperlink r:id="rId62" w:history="1">
        <w:r w:rsidRPr="00D81000">
          <w:rPr>
            <w:rStyle w:val="Hyperlink"/>
            <w:sz w:val="24"/>
            <w:szCs w:val="24"/>
          </w:rPr>
          <w:t>https://www.careforkids.com.au/blog/how-child-care-supports-greater-gender-equality</w:t>
        </w:r>
      </w:hyperlink>
      <w:r w:rsidR="000735B5" w:rsidRPr="000735B5">
        <w:rPr>
          <w:sz w:val="24"/>
          <w:szCs w:val="24"/>
        </w:rPr>
        <w:t xml:space="preserve"> Accessed 30/06/2025.</w:t>
      </w:r>
    </w:p>
    <w:p w14:paraId="4BA51DDD" w14:textId="690BB576" w:rsidR="00E6252D" w:rsidRPr="00D81000" w:rsidRDefault="00E6252D" w:rsidP="00E6252D">
      <w:pPr>
        <w:pStyle w:val="EndnoteText"/>
        <w:rPr>
          <w:sz w:val="24"/>
          <w:szCs w:val="24"/>
        </w:rPr>
      </w:pPr>
    </w:p>
  </w:endnote>
  <w:endnote w:id="65">
    <w:p w14:paraId="7ED404DA" w14:textId="77777777" w:rsidR="004B7D9C" w:rsidRPr="004B7D9C" w:rsidRDefault="00E6252D" w:rsidP="004B7D9C">
      <w:pPr>
        <w:pStyle w:val="EndnoteText"/>
        <w:rPr>
          <w:b/>
          <w:bCs/>
          <w:sz w:val="24"/>
          <w:szCs w:val="24"/>
        </w:rPr>
      </w:pPr>
      <w:r w:rsidRPr="00D81000">
        <w:rPr>
          <w:rStyle w:val="EndnoteReference"/>
          <w:sz w:val="24"/>
          <w:szCs w:val="24"/>
        </w:rPr>
        <w:endnoteRef/>
      </w:r>
      <w:r w:rsidRPr="00D81000">
        <w:rPr>
          <w:sz w:val="24"/>
          <w:szCs w:val="24"/>
        </w:rPr>
        <w:t xml:space="preserve"> </w:t>
      </w:r>
      <w:r w:rsidRPr="004B7D9C">
        <w:rPr>
          <w:b/>
          <w:sz w:val="24"/>
          <w:szCs w:val="24"/>
        </w:rPr>
        <w:t>Early Learning Management, ‘Early Childhood Education and Care’</w:t>
      </w:r>
    </w:p>
    <w:p w14:paraId="26CB1A87" w14:textId="64003E63" w:rsidR="004B7D9C" w:rsidRPr="004B7D9C" w:rsidRDefault="00E6252D" w:rsidP="004B7D9C">
      <w:pPr>
        <w:pStyle w:val="EndnoteText"/>
        <w:rPr>
          <w:sz w:val="24"/>
          <w:szCs w:val="24"/>
        </w:rPr>
      </w:pPr>
      <w:hyperlink r:id="rId63" w:history="1">
        <w:r w:rsidRPr="00D81000">
          <w:rPr>
            <w:rStyle w:val="Hyperlink"/>
            <w:sz w:val="24"/>
            <w:szCs w:val="24"/>
          </w:rPr>
          <w:t>https://elm.net.au/early-childhood-education-and-care-impact-australia/</w:t>
        </w:r>
      </w:hyperlink>
      <w:r w:rsidR="004B7D9C" w:rsidRPr="004B7D9C">
        <w:rPr>
          <w:sz w:val="24"/>
          <w:szCs w:val="24"/>
        </w:rPr>
        <w:t xml:space="preserve"> Accessed 30/06/2025.</w:t>
      </w:r>
    </w:p>
    <w:p w14:paraId="18777E81" w14:textId="58C58648" w:rsidR="00E6252D" w:rsidRPr="00D81000" w:rsidRDefault="00E6252D" w:rsidP="00E6252D">
      <w:pPr>
        <w:pStyle w:val="EndnoteText"/>
        <w:rPr>
          <w:sz w:val="24"/>
          <w:szCs w:val="24"/>
        </w:rPr>
      </w:pPr>
    </w:p>
  </w:endnote>
  <w:endnote w:id="66">
    <w:p w14:paraId="443A35AF" w14:textId="77777777" w:rsidR="00957A9E" w:rsidRPr="00957A9E" w:rsidRDefault="008A791D" w:rsidP="00957A9E">
      <w:pPr>
        <w:pStyle w:val="EndnoteText"/>
        <w:rPr>
          <w:sz w:val="24"/>
          <w:szCs w:val="24"/>
        </w:rPr>
      </w:pPr>
      <w:r w:rsidRPr="00D81000">
        <w:rPr>
          <w:rStyle w:val="EndnoteReference"/>
          <w:sz w:val="24"/>
          <w:szCs w:val="24"/>
        </w:rPr>
        <w:endnoteRef/>
      </w:r>
      <w:r w:rsidRPr="00D81000">
        <w:rPr>
          <w:sz w:val="24"/>
          <w:szCs w:val="24"/>
        </w:rPr>
        <w:t xml:space="preserve"> </w:t>
      </w:r>
      <w:r w:rsidRPr="00957A9E">
        <w:rPr>
          <w:b/>
          <w:sz w:val="24"/>
          <w:szCs w:val="24"/>
        </w:rPr>
        <w:t>Melbourne Institute of Applied Economic and Social Research, The University of Melbourne, ‘The Household, Income and Labour Dynamics in Australia Survey: Selected Findings from Waves 1 to 22’</w:t>
      </w:r>
      <w:r w:rsidR="00957A9E" w:rsidRPr="00957A9E">
        <w:rPr>
          <w:b/>
          <w:bCs/>
          <w:sz w:val="24"/>
          <w:szCs w:val="24"/>
        </w:rPr>
        <w:t xml:space="preserve"> (</w:t>
      </w:r>
      <w:r w:rsidRPr="00957A9E">
        <w:rPr>
          <w:b/>
          <w:sz w:val="24"/>
          <w:szCs w:val="24"/>
        </w:rPr>
        <w:t>2024</w:t>
      </w:r>
      <w:r w:rsidR="00957A9E" w:rsidRPr="00957A9E">
        <w:rPr>
          <w:b/>
          <w:bCs/>
          <w:sz w:val="24"/>
          <w:szCs w:val="24"/>
        </w:rPr>
        <w:t>)</w:t>
      </w:r>
    </w:p>
    <w:p w14:paraId="082A5C82" w14:textId="6E5CE6B3" w:rsidR="00957A9E" w:rsidRPr="00957A9E" w:rsidRDefault="00957A9E" w:rsidP="00957A9E">
      <w:pPr>
        <w:pStyle w:val="EndnoteText"/>
        <w:rPr>
          <w:sz w:val="24"/>
          <w:szCs w:val="24"/>
        </w:rPr>
      </w:pPr>
      <w:hyperlink r:id="rId64" w:history="1">
        <w:r w:rsidRPr="00957A9E">
          <w:rPr>
            <w:rStyle w:val="Hyperlink"/>
            <w:sz w:val="24"/>
            <w:szCs w:val="24"/>
          </w:rPr>
          <w:t>https://melbourneinstitute.unimelb.edu.au/__data/assets/pdf_file/0003/5229912/2024-HILDA-Statistical-Report.pdf</w:t>
        </w:r>
      </w:hyperlink>
      <w:r w:rsidRPr="00957A9E">
        <w:rPr>
          <w:sz w:val="24"/>
          <w:szCs w:val="24"/>
        </w:rPr>
        <w:t xml:space="preserve"> Accessed</w:t>
      </w:r>
      <w:r w:rsidR="008A791D" w:rsidRPr="00D81000">
        <w:rPr>
          <w:sz w:val="24"/>
          <w:szCs w:val="24"/>
        </w:rPr>
        <w:t xml:space="preserve"> 26</w:t>
      </w:r>
      <w:r w:rsidRPr="00957A9E">
        <w:rPr>
          <w:sz w:val="24"/>
          <w:szCs w:val="24"/>
        </w:rPr>
        <w:t>/05/</w:t>
      </w:r>
      <w:r w:rsidR="008A791D" w:rsidRPr="00D81000">
        <w:rPr>
          <w:sz w:val="24"/>
          <w:szCs w:val="24"/>
        </w:rPr>
        <w:t>2025.</w:t>
      </w:r>
    </w:p>
    <w:p w14:paraId="55464592" w14:textId="5C2BAA36" w:rsidR="008A791D" w:rsidRPr="00D81000" w:rsidRDefault="008A791D" w:rsidP="008A791D">
      <w:pPr>
        <w:pStyle w:val="EndnoteText"/>
        <w:rPr>
          <w:sz w:val="24"/>
          <w:szCs w:val="24"/>
        </w:rPr>
      </w:pPr>
    </w:p>
  </w:endnote>
  <w:endnote w:id="67">
    <w:p w14:paraId="28EC3B45" w14:textId="77777777" w:rsidR="001A40F1" w:rsidRPr="001A40F1" w:rsidRDefault="008A791D" w:rsidP="001A40F1">
      <w:pPr>
        <w:pStyle w:val="EndnoteText"/>
        <w:rPr>
          <w:sz w:val="24"/>
          <w:szCs w:val="24"/>
        </w:rPr>
      </w:pPr>
      <w:r w:rsidRPr="00D81000">
        <w:rPr>
          <w:rStyle w:val="EndnoteReference"/>
          <w:sz w:val="24"/>
          <w:szCs w:val="24"/>
        </w:rPr>
        <w:endnoteRef/>
      </w:r>
      <w:r w:rsidRPr="00D81000">
        <w:rPr>
          <w:sz w:val="24"/>
          <w:szCs w:val="24"/>
        </w:rPr>
        <w:t xml:space="preserve"> </w:t>
      </w:r>
      <w:r w:rsidRPr="001A40F1">
        <w:rPr>
          <w:b/>
          <w:sz w:val="24"/>
          <w:szCs w:val="24"/>
        </w:rPr>
        <w:t>Centre for Economic Development of Australia (</w:t>
      </w:r>
      <w:r w:rsidR="001A40F1" w:rsidRPr="001A40F1">
        <w:rPr>
          <w:b/>
          <w:bCs/>
          <w:sz w:val="24"/>
          <w:szCs w:val="24"/>
        </w:rPr>
        <w:t>CEDA</w:t>
      </w:r>
      <w:r w:rsidRPr="001A40F1">
        <w:rPr>
          <w:b/>
          <w:sz w:val="24"/>
          <w:szCs w:val="24"/>
        </w:rPr>
        <w:t>), ‘Occupational gender segregation’</w:t>
      </w:r>
      <w:r w:rsidR="001A40F1" w:rsidRPr="001A40F1">
        <w:rPr>
          <w:b/>
          <w:bCs/>
          <w:sz w:val="24"/>
          <w:szCs w:val="24"/>
        </w:rPr>
        <w:t xml:space="preserve"> (2023)</w:t>
      </w:r>
    </w:p>
    <w:p w14:paraId="09AA7E31" w14:textId="23A23FDD" w:rsidR="001A40F1" w:rsidRPr="001A40F1" w:rsidRDefault="001A40F1" w:rsidP="001A40F1">
      <w:pPr>
        <w:pStyle w:val="EndnoteText"/>
        <w:rPr>
          <w:sz w:val="24"/>
          <w:szCs w:val="24"/>
        </w:rPr>
      </w:pPr>
      <w:hyperlink r:id="rId65" w:history="1">
        <w:r w:rsidRPr="001A40F1">
          <w:rPr>
            <w:rStyle w:val="Hyperlink"/>
            <w:sz w:val="24"/>
            <w:szCs w:val="24"/>
          </w:rPr>
          <w:t>https://cedakenticomedia.blob.core.windows.net/cedamediatest/kentico/media/attachments/occupational-gender-segregation-ceda_1.pdf</w:t>
        </w:r>
      </w:hyperlink>
      <w:r w:rsidRPr="001A40F1">
        <w:rPr>
          <w:sz w:val="24"/>
          <w:szCs w:val="24"/>
        </w:rPr>
        <w:t xml:space="preserve"> - Accessed</w:t>
      </w:r>
      <w:r w:rsidR="008A791D" w:rsidRPr="00D81000">
        <w:rPr>
          <w:sz w:val="24"/>
          <w:szCs w:val="24"/>
        </w:rPr>
        <w:t xml:space="preserve"> 19</w:t>
      </w:r>
      <w:r w:rsidRPr="001A40F1">
        <w:rPr>
          <w:sz w:val="24"/>
          <w:szCs w:val="24"/>
        </w:rPr>
        <w:t>/11/</w:t>
      </w:r>
      <w:r w:rsidR="008A791D" w:rsidRPr="00D81000">
        <w:rPr>
          <w:sz w:val="24"/>
          <w:szCs w:val="24"/>
        </w:rPr>
        <w:t>2024</w:t>
      </w:r>
      <w:r w:rsidRPr="001A40F1">
        <w:rPr>
          <w:sz w:val="24"/>
          <w:szCs w:val="24"/>
        </w:rPr>
        <w:t xml:space="preserve">. </w:t>
      </w:r>
    </w:p>
    <w:p w14:paraId="03E7E090" w14:textId="6CB7D326" w:rsidR="008A791D" w:rsidRPr="00D81000" w:rsidRDefault="008A791D" w:rsidP="008A791D">
      <w:pPr>
        <w:pStyle w:val="EndnoteText"/>
        <w:rPr>
          <w:sz w:val="24"/>
          <w:szCs w:val="24"/>
        </w:rPr>
      </w:pPr>
    </w:p>
  </w:endnote>
  <w:endnote w:id="68">
    <w:p w14:paraId="5CF19C44" w14:textId="77777777" w:rsidR="00754981" w:rsidRPr="00754981" w:rsidRDefault="008A791D" w:rsidP="00754981">
      <w:pPr>
        <w:pStyle w:val="EndnoteText"/>
        <w:rPr>
          <w:b/>
          <w:bCs/>
          <w:sz w:val="24"/>
          <w:szCs w:val="24"/>
        </w:rPr>
      </w:pPr>
      <w:r w:rsidRPr="00D81000">
        <w:rPr>
          <w:rStyle w:val="EndnoteReference"/>
          <w:sz w:val="24"/>
          <w:szCs w:val="24"/>
        </w:rPr>
        <w:endnoteRef/>
      </w:r>
      <w:r w:rsidRPr="00754981">
        <w:rPr>
          <w:sz w:val="24"/>
          <w:szCs w:val="24"/>
        </w:rPr>
        <w:t xml:space="preserve"> </w:t>
      </w:r>
      <w:r w:rsidR="00754981" w:rsidRPr="00754981">
        <w:rPr>
          <w:b/>
          <w:bCs/>
          <w:sz w:val="24"/>
          <w:szCs w:val="24"/>
        </w:rPr>
        <w:t xml:space="preserve">Australian Bureau of Statistics (ABS), ‘Childcare still largest barrier to female participation’ (2022) </w:t>
      </w:r>
    </w:p>
    <w:p w14:paraId="3C04D736" w14:textId="35D8DD5A" w:rsidR="00754981" w:rsidRPr="00754981" w:rsidRDefault="008A791D" w:rsidP="00754981">
      <w:pPr>
        <w:pStyle w:val="EndnoteText"/>
        <w:rPr>
          <w:sz w:val="24"/>
          <w:szCs w:val="24"/>
        </w:rPr>
      </w:pPr>
      <w:hyperlink r:id="rId66" w:history="1">
        <w:r w:rsidRPr="00D81000">
          <w:rPr>
            <w:rStyle w:val="Hyperlink"/>
            <w:sz w:val="24"/>
            <w:szCs w:val="24"/>
          </w:rPr>
          <w:t>https://www.abs.gov.au/media-centre/media-releases/childcare-still-largest-barrier-female-participation</w:t>
        </w:r>
      </w:hyperlink>
      <w:r w:rsidR="00754981" w:rsidRPr="00754981">
        <w:rPr>
          <w:sz w:val="24"/>
          <w:szCs w:val="24"/>
        </w:rPr>
        <w:t xml:space="preserve"> – Accessed 25/06/2025.</w:t>
      </w:r>
    </w:p>
    <w:p w14:paraId="3DA45A2E" w14:textId="77777777" w:rsidR="008A791D" w:rsidRDefault="008A791D" w:rsidP="008A791D">
      <w:pPr>
        <w:pStyle w:val="EndnoteText"/>
        <w:rPr>
          <w:b/>
          <w:sz w:val="24"/>
          <w:szCs w:val="24"/>
        </w:rPr>
      </w:pPr>
    </w:p>
    <w:p w14:paraId="64A137AB" w14:textId="77777777" w:rsidR="008A791D" w:rsidRPr="00D81000" w:rsidRDefault="008A791D" w:rsidP="008A791D">
      <w:pPr>
        <w:pStyle w:val="EndnoteText"/>
        <w:rPr>
          <w:b/>
          <w:sz w:val="24"/>
          <w:szCs w:val="24"/>
        </w:rPr>
      </w:pPr>
    </w:p>
  </w:endnote>
  <w:endnote w:id="69">
    <w:p w14:paraId="733EB13A" w14:textId="77777777" w:rsidR="00FB6E85" w:rsidRPr="00FB6E85" w:rsidRDefault="00331E27" w:rsidP="00FB6E85">
      <w:pPr>
        <w:pStyle w:val="EndnoteText"/>
        <w:rPr>
          <w:b/>
          <w:bCs/>
          <w:sz w:val="24"/>
          <w:szCs w:val="24"/>
        </w:rPr>
      </w:pPr>
      <w:r w:rsidRPr="00D81000">
        <w:rPr>
          <w:rStyle w:val="EndnoteReference"/>
          <w:sz w:val="24"/>
          <w:szCs w:val="24"/>
        </w:rPr>
        <w:endnoteRef/>
      </w:r>
      <w:r w:rsidRPr="00D81000">
        <w:rPr>
          <w:sz w:val="24"/>
          <w:szCs w:val="24"/>
        </w:rPr>
        <w:t xml:space="preserve"> </w:t>
      </w:r>
      <w:r w:rsidR="00FB6E85" w:rsidRPr="00FB6E85">
        <w:rPr>
          <w:b/>
          <w:bCs/>
          <w:sz w:val="24"/>
          <w:szCs w:val="24"/>
        </w:rPr>
        <w:t>Australian Bureau of Statistics (</w:t>
      </w:r>
      <w:r w:rsidRPr="00FB6E85">
        <w:rPr>
          <w:b/>
          <w:sz w:val="24"/>
          <w:szCs w:val="24"/>
        </w:rPr>
        <w:t>ABS</w:t>
      </w:r>
      <w:r w:rsidR="00FB6E85" w:rsidRPr="00FB6E85">
        <w:rPr>
          <w:b/>
          <w:bCs/>
          <w:sz w:val="24"/>
          <w:szCs w:val="24"/>
        </w:rPr>
        <w:t>), ‘Childcare</w:t>
      </w:r>
      <w:r w:rsidRPr="00FB6E85">
        <w:rPr>
          <w:b/>
          <w:sz w:val="24"/>
          <w:szCs w:val="24"/>
        </w:rPr>
        <w:t xml:space="preserve"> still largest barrier to female participation’</w:t>
      </w:r>
      <w:r w:rsidR="00FB6E85" w:rsidRPr="00FB6E85">
        <w:rPr>
          <w:b/>
          <w:bCs/>
          <w:sz w:val="24"/>
          <w:szCs w:val="24"/>
        </w:rPr>
        <w:t xml:space="preserve"> (2022) </w:t>
      </w:r>
    </w:p>
    <w:p w14:paraId="4722004C" w14:textId="58668808" w:rsidR="00FB6E85" w:rsidRDefault="00331E27" w:rsidP="00FB6E85">
      <w:pPr>
        <w:pStyle w:val="EndnoteText"/>
        <w:rPr>
          <w:sz w:val="24"/>
          <w:szCs w:val="24"/>
        </w:rPr>
      </w:pPr>
      <w:hyperlink r:id="rId67" w:history="1">
        <w:r w:rsidRPr="00D81000">
          <w:rPr>
            <w:rStyle w:val="Hyperlink"/>
            <w:sz w:val="24"/>
            <w:szCs w:val="24"/>
          </w:rPr>
          <w:t>https://www.abs.gov.au/media-centre/media-releases/childcare-still-largest-barrier-female-participation</w:t>
        </w:r>
      </w:hyperlink>
      <w:r w:rsidR="00FB6E85" w:rsidRPr="00FB6E85">
        <w:rPr>
          <w:sz w:val="24"/>
          <w:szCs w:val="24"/>
        </w:rPr>
        <w:t xml:space="preserve"> – Accessed 25/06/2025. </w:t>
      </w:r>
    </w:p>
    <w:p w14:paraId="4BF6B650" w14:textId="77777777" w:rsidR="00FB6E85" w:rsidRPr="00FB6E85" w:rsidRDefault="00FB6E85" w:rsidP="00FB6E85">
      <w:pPr>
        <w:pStyle w:val="EndnoteText"/>
        <w:rPr>
          <w:sz w:val="24"/>
          <w:szCs w:val="24"/>
        </w:rPr>
      </w:pPr>
    </w:p>
    <w:p w14:paraId="660BAE0D" w14:textId="77777777" w:rsidR="00FB6E85" w:rsidRPr="00D81000" w:rsidRDefault="00FB6E85" w:rsidP="00FB6E85">
      <w:pPr>
        <w:pStyle w:val="Heading3"/>
      </w:pPr>
      <w:r w:rsidRPr="00D81000">
        <w:t xml:space="preserve">Cost of Living </w:t>
      </w:r>
      <w:r>
        <w:t>References</w:t>
      </w:r>
    </w:p>
    <w:p w14:paraId="6ED27EB3" w14:textId="7E7231C2" w:rsidR="00331E27" w:rsidRPr="00D81000" w:rsidRDefault="00331E27" w:rsidP="00331E27">
      <w:pPr>
        <w:pStyle w:val="EndnoteText"/>
        <w:rPr>
          <w:sz w:val="24"/>
          <w:szCs w:val="24"/>
        </w:rPr>
      </w:pPr>
    </w:p>
  </w:endnote>
  <w:endnote w:id="70">
    <w:p w14:paraId="3AFE7F96" w14:textId="77777777" w:rsidR="00D347CB" w:rsidRPr="00D347CB" w:rsidRDefault="00C244A5" w:rsidP="00D347CB">
      <w:pPr>
        <w:pStyle w:val="EndnoteText"/>
        <w:rPr>
          <w:sz w:val="24"/>
          <w:szCs w:val="24"/>
        </w:rPr>
      </w:pPr>
      <w:r w:rsidRPr="00D81000">
        <w:rPr>
          <w:rStyle w:val="EndnoteReference"/>
          <w:sz w:val="24"/>
          <w:szCs w:val="24"/>
        </w:rPr>
        <w:endnoteRef/>
      </w:r>
      <w:r w:rsidRPr="00D81000">
        <w:rPr>
          <w:sz w:val="24"/>
          <w:szCs w:val="24"/>
        </w:rPr>
        <w:t xml:space="preserve"> </w:t>
      </w:r>
      <w:r w:rsidRPr="00D347CB">
        <w:rPr>
          <w:b/>
          <w:sz w:val="24"/>
          <w:szCs w:val="24"/>
        </w:rPr>
        <w:t>Australian Government The Treasury, ‘Children and the gender earnings gap: evidence for Australia: Treasury Working Paper’</w:t>
      </w:r>
      <w:r w:rsidR="00D347CB" w:rsidRPr="00D347CB">
        <w:rPr>
          <w:b/>
          <w:bCs/>
          <w:sz w:val="24"/>
          <w:szCs w:val="24"/>
        </w:rPr>
        <w:t xml:space="preserve"> (2023) </w:t>
      </w:r>
    </w:p>
    <w:p w14:paraId="50717FB9" w14:textId="6953A07B" w:rsidR="00D347CB" w:rsidRPr="00D347CB" w:rsidRDefault="00C244A5" w:rsidP="00D347CB">
      <w:pPr>
        <w:pStyle w:val="EndnoteText"/>
        <w:rPr>
          <w:sz w:val="24"/>
          <w:szCs w:val="24"/>
        </w:rPr>
      </w:pPr>
      <w:hyperlink r:id="rId68" w:history="1">
        <w:r w:rsidRPr="00D81000">
          <w:rPr>
            <w:rStyle w:val="Hyperlink"/>
            <w:sz w:val="24"/>
            <w:szCs w:val="24"/>
          </w:rPr>
          <w:t>https://treasury.gov.au/sites/default/files/2023-03/p2023-372004.pdf</w:t>
        </w:r>
      </w:hyperlink>
      <w:r w:rsidR="00D347CB" w:rsidRPr="00D347CB">
        <w:rPr>
          <w:sz w:val="24"/>
          <w:szCs w:val="24"/>
        </w:rPr>
        <w:t xml:space="preserve"> - Accessed</w:t>
      </w:r>
      <w:r w:rsidRPr="00D81000">
        <w:rPr>
          <w:sz w:val="24"/>
          <w:szCs w:val="24"/>
        </w:rPr>
        <w:t xml:space="preserve"> 30</w:t>
      </w:r>
      <w:r w:rsidR="00D347CB" w:rsidRPr="00D347CB">
        <w:rPr>
          <w:sz w:val="24"/>
          <w:szCs w:val="24"/>
        </w:rPr>
        <w:t>/06/</w:t>
      </w:r>
      <w:r w:rsidRPr="00D81000">
        <w:rPr>
          <w:sz w:val="24"/>
          <w:szCs w:val="24"/>
        </w:rPr>
        <w:t>2025.</w:t>
      </w:r>
    </w:p>
    <w:p w14:paraId="46D0C10E" w14:textId="343E535E" w:rsidR="00C244A5" w:rsidRPr="00D81000" w:rsidRDefault="00C244A5" w:rsidP="00C244A5">
      <w:pPr>
        <w:pStyle w:val="EndnoteText"/>
        <w:rPr>
          <w:sz w:val="24"/>
          <w:szCs w:val="24"/>
        </w:rPr>
      </w:pPr>
    </w:p>
  </w:endnote>
  <w:endnote w:id="71">
    <w:p w14:paraId="1C170390" w14:textId="40D137D9" w:rsidR="00DD4291" w:rsidRPr="00DD4291" w:rsidRDefault="00C244A5" w:rsidP="00DD4291">
      <w:pPr>
        <w:pStyle w:val="EndnoteText"/>
        <w:rPr>
          <w:sz w:val="24"/>
          <w:szCs w:val="24"/>
        </w:rPr>
      </w:pPr>
      <w:r w:rsidRPr="00D81000">
        <w:rPr>
          <w:rStyle w:val="EndnoteReference"/>
          <w:sz w:val="24"/>
          <w:szCs w:val="24"/>
        </w:rPr>
        <w:endnoteRef/>
      </w:r>
      <w:r w:rsidRPr="00DD4291">
        <w:rPr>
          <w:sz w:val="24"/>
          <w:szCs w:val="24"/>
        </w:rPr>
        <w:t xml:space="preserve"> </w:t>
      </w:r>
      <w:r w:rsidR="00DD4291" w:rsidRPr="00DD4291">
        <w:rPr>
          <w:b/>
          <w:bCs/>
          <w:sz w:val="24"/>
          <w:szCs w:val="24"/>
        </w:rPr>
        <w:t>Association of Superannuation Funds of Australia, Media Release – ASFA Urges Action to Close the Retirement Savings Gender Gap (2023)</w:t>
      </w:r>
    </w:p>
    <w:p w14:paraId="39F06C80" w14:textId="44EB7066" w:rsidR="00DD4291" w:rsidRPr="00DD4291" w:rsidRDefault="00C244A5" w:rsidP="00DD4291">
      <w:pPr>
        <w:pStyle w:val="EndnoteText"/>
        <w:rPr>
          <w:sz w:val="24"/>
          <w:szCs w:val="24"/>
        </w:rPr>
      </w:pPr>
      <w:hyperlink r:id="rId69" w:history="1">
        <w:r w:rsidR="00DD4291" w:rsidRPr="00DD4291">
          <w:rPr>
            <w:rStyle w:val="Hyperlink"/>
            <w:sz w:val="24"/>
            <w:szCs w:val="24"/>
          </w:rPr>
          <w:t>https://www.superannuation.asn.au/media-release/release-12-july-2023/</w:t>
        </w:r>
      </w:hyperlink>
      <w:r w:rsidR="00DD4291" w:rsidRPr="00DD4291">
        <w:rPr>
          <w:sz w:val="24"/>
          <w:szCs w:val="24"/>
        </w:rPr>
        <w:t xml:space="preserve"> - Accessed 23/04/2025.</w:t>
      </w:r>
    </w:p>
    <w:p w14:paraId="44278AB7" w14:textId="77777777" w:rsidR="00C244A5" w:rsidRPr="00D81000" w:rsidRDefault="00C244A5" w:rsidP="00C244A5">
      <w:pPr>
        <w:pStyle w:val="EndnoteText"/>
        <w:rPr>
          <w:b/>
          <w:sz w:val="24"/>
          <w:szCs w:val="24"/>
        </w:rPr>
      </w:pPr>
    </w:p>
  </w:endnote>
  <w:endnote w:id="72">
    <w:p w14:paraId="12CF2168" w14:textId="77777777" w:rsidR="00E45476" w:rsidRPr="00E45476" w:rsidRDefault="00C244A5" w:rsidP="00E45476">
      <w:pPr>
        <w:pStyle w:val="EndnoteText"/>
        <w:rPr>
          <w:sz w:val="24"/>
          <w:szCs w:val="24"/>
        </w:rPr>
      </w:pPr>
      <w:r w:rsidRPr="00D81000">
        <w:rPr>
          <w:rStyle w:val="EndnoteReference"/>
          <w:sz w:val="24"/>
          <w:szCs w:val="24"/>
        </w:rPr>
        <w:endnoteRef/>
      </w:r>
      <w:r w:rsidRPr="00D81000">
        <w:rPr>
          <w:sz w:val="24"/>
          <w:szCs w:val="24"/>
        </w:rPr>
        <w:t xml:space="preserve"> </w:t>
      </w:r>
      <w:r w:rsidR="00E45476" w:rsidRPr="00E45476">
        <w:rPr>
          <w:b/>
          <w:bCs/>
          <w:sz w:val="24"/>
          <w:szCs w:val="24"/>
        </w:rPr>
        <w:t>Australian Bureau of Statistics (</w:t>
      </w:r>
      <w:r w:rsidRPr="00E45476">
        <w:rPr>
          <w:b/>
          <w:sz w:val="24"/>
          <w:szCs w:val="24"/>
        </w:rPr>
        <w:t>ABS</w:t>
      </w:r>
      <w:r w:rsidR="00E45476" w:rsidRPr="00E45476">
        <w:rPr>
          <w:b/>
          <w:bCs/>
          <w:sz w:val="24"/>
          <w:szCs w:val="24"/>
        </w:rPr>
        <w:t>),</w:t>
      </w:r>
      <w:r w:rsidRPr="00E45476">
        <w:rPr>
          <w:b/>
          <w:sz w:val="24"/>
          <w:szCs w:val="24"/>
        </w:rPr>
        <w:t xml:space="preserve"> ‘Labour Force Status of Families’, </w:t>
      </w:r>
      <w:r w:rsidR="00E45476" w:rsidRPr="00E45476">
        <w:rPr>
          <w:b/>
          <w:bCs/>
          <w:sz w:val="24"/>
          <w:szCs w:val="24"/>
        </w:rPr>
        <w:t>(</w:t>
      </w:r>
      <w:r w:rsidRPr="00E45476">
        <w:rPr>
          <w:b/>
          <w:sz w:val="24"/>
          <w:szCs w:val="24"/>
        </w:rPr>
        <w:t>June 2024</w:t>
      </w:r>
      <w:r w:rsidR="00E45476" w:rsidRPr="00E45476">
        <w:rPr>
          <w:sz w:val="24"/>
          <w:szCs w:val="24"/>
        </w:rPr>
        <w:t xml:space="preserve">) </w:t>
      </w:r>
    </w:p>
    <w:p w14:paraId="2F4146B5" w14:textId="096F1DF1" w:rsidR="00E45476" w:rsidRPr="00E45476" w:rsidRDefault="00C244A5" w:rsidP="00E45476">
      <w:pPr>
        <w:pStyle w:val="EndnoteText"/>
        <w:rPr>
          <w:sz w:val="24"/>
          <w:szCs w:val="24"/>
        </w:rPr>
      </w:pPr>
      <w:hyperlink r:id="rId70" w:history="1">
        <w:r w:rsidRPr="00D81000">
          <w:rPr>
            <w:rStyle w:val="Hyperlink"/>
            <w:sz w:val="24"/>
            <w:szCs w:val="24"/>
          </w:rPr>
          <w:t>https://www.abs.gov.au/statistics/labour/employment-and-unemployment/labour-force-status-families/latest-release</w:t>
        </w:r>
      </w:hyperlink>
      <w:r w:rsidR="00E45476" w:rsidRPr="00E45476">
        <w:rPr>
          <w:sz w:val="24"/>
          <w:szCs w:val="24"/>
        </w:rPr>
        <w:t xml:space="preserve"> – Accessed 12/08/2025. </w:t>
      </w:r>
    </w:p>
    <w:p w14:paraId="3C0154D7" w14:textId="764262DF" w:rsidR="00C244A5" w:rsidRPr="00D81000" w:rsidRDefault="00C244A5" w:rsidP="00C244A5">
      <w:pPr>
        <w:pStyle w:val="EndnoteText"/>
        <w:rPr>
          <w:sz w:val="24"/>
          <w:szCs w:val="24"/>
        </w:rPr>
      </w:pPr>
    </w:p>
  </w:endnote>
  <w:endnote w:id="73">
    <w:p w14:paraId="747FF0A9" w14:textId="77777777" w:rsidR="00366B5D" w:rsidRPr="00366B5D" w:rsidRDefault="0005295E" w:rsidP="00366B5D">
      <w:pPr>
        <w:pStyle w:val="EndnoteText"/>
        <w:rPr>
          <w:sz w:val="24"/>
          <w:szCs w:val="24"/>
        </w:rPr>
      </w:pPr>
      <w:r w:rsidRPr="00D81000">
        <w:rPr>
          <w:rStyle w:val="EndnoteReference"/>
          <w:sz w:val="24"/>
          <w:szCs w:val="24"/>
        </w:rPr>
        <w:endnoteRef/>
      </w:r>
      <w:r w:rsidRPr="00D81000">
        <w:rPr>
          <w:sz w:val="24"/>
          <w:szCs w:val="24"/>
        </w:rPr>
        <w:t xml:space="preserve"> </w:t>
      </w:r>
      <w:r w:rsidR="00366B5D" w:rsidRPr="00366B5D">
        <w:rPr>
          <w:b/>
          <w:bCs/>
          <w:sz w:val="24"/>
          <w:szCs w:val="24"/>
        </w:rPr>
        <w:t>Australian Bureau of Statistics (</w:t>
      </w:r>
      <w:r w:rsidRPr="00366B5D">
        <w:rPr>
          <w:b/>
          <w:sz w:val="24"/>
          <w:szCs w:val="24"/>
        </w:rPr>
        <w:t>ABS</w:t>
      </w:r>
      <w:r w:rsidR="00366B5D" w:rsidRPr="00366B5D">
        <w:rPr>
          <w:b/>
          <w:bCs/>
          <w:sz w:val="24"/>
          <w:szCs w:val="24"/>
        </w:rPr>
        <w:t>),</w:t>
      </w:r>
      <w:r w:rsidRPr="00366B5D">
        <w:rPr>
          <w:b/>
          <w:sz w:val="24"/>
          <w:szCs w:val="24"/>
        </w:rPr>
        <w:t xml:space="preserve"> ‘Labour Force Status of Families’, </w:t>
      </w:r>
      <w:r w:rsidR="00366B5D" w:rsidRPr="00366B5D">
        <w:rPr>
          <w:b/>
          <w:bCs/>
          <w:sz w:val="24"/>
          <w:szCs w:val="24"/>
        </w:rPr>
        <w:t>(</w:t>
      </w:r>
      <w:r w:rsidRPr="00366B5D">
        <w:rPr>
          <w:b/>
          <w:sz w:val="24"/>
          <w:szCs w:val="24"/>
        </w:rPr>
        <w:t>June 2024</w:t>
      </w:r>
      <w:r w:rsidR="00366B5D" w:rsidRPr="00366B5D">
        <w:rPr>
          <w:sz w:val="24"/>
          <w:szCs w:val="24"/>
        </w:rPr>
        <w:t xml:space="preserve">) </w:t>
      </w:r>
    </w:p>
    <w:p w14:paraId="6B406A58" w14:textId="43EC6F41" w:rsidR="00366B5D" w:rsidRPr="00366B5D" w:rsidRDefault="0005295E" w:rsidP="00366B5D">
      <w:pPr>
        <w:pStyle w:val="EndnoteText"/>
        <w:rPr>
          <w:sz w:val="24"/>
          <w:szCs w:val="24"/>
        </w:rPr>
      </w:pPr>
      <w:hyperlink r:id="rId71" w:history="1">
        <w:r w:rsidRPr="00D81000">
          <w:rPr>
            <w:rStyle w:val="Hyperlink"/>
            <w:sz w:val="24"/>
            <w:szCs w:val="24"/>
          </w:rPr>
          <w:t>https://www.abs.gov.au/statistics/labour/employment-and-unemployment/labour-force-status-families/latest-release</w:t>
        </w:r>
      </w:hyperlink>
      <w:r w:rsidR="00366B5D" w:rsidRPr="00366B5D">
        <w:rPr>
          <w:sz w:val="24"/>
          <w:szCs w:val="24"/>
        </w:rPr>
        <w:t xml:space="preserve"> – Accessed 11/04/2025.</w:t>
      </w:r>
    </w:p>
    <w:p w14:paraId="66CF1DB4" w14:textId="213CA1FD" w:rsidR="0005295E" w:rsidRPr="00D81000" w:rsidRDefault="0005295E" w:rsidP="0005295E">
      <w:pPr>
        <w:pStyle w:val="EndnoteText"/>
        <w:rPr>
          <w:sz w:val="24"/>
          <w:szCs w:val="24"/>
        </w:rPr>
      </w:pPr>
    </w:p>
  </w:endnote>
  <w:endnote w:id="74">
    <w:p w14:paraId="69ED1685" w14:textId="77777777" w:rsidR="00827293" w:rsidRPr="00827293" w:rsidRDefault="0005295E" w:rsidP="00827293">
      <w:pPr>
        <w:pStyle w:val="EndnoteText"/>
        <w:rPr>
          <w:sz w:val="24"/>
          <w:szCs w:val="24"/>
        </w:rPr>
      </w:pPr>
      <w:r w:rsidRPr="00D81000">
        <w:rPr>
          <w:rStyle w:val="EndnoteReference"/>
          <w:sz w:val="24"/>
          <w:szCs w:val="24"/>
        </w:rPr>
        <w:endnoteRef/>
      </w:r>
      <w:r w:rsidRPr="00D81000">
        <w:rPr>
          <w:sz w:val="24"/>
          <w:szCs w:val="24"/>
        </w:rPr>
        <w:t xml:space="preserve"> </w:t>
      </w:r>
      <w:r w:rsidRPr="00827293">
        <w:rPr>
          <w:b/>
          <w:sz w:val="24"/>
          <w:szCs w:val="24"/>
        </w:rPr>
        <w:t>Association of Superannuation Funds of Australia, Media Release – ASFA Urges Action to Close the Retirement Savings Gender Gap</w:t>
      </w:r>
      <w:r w:rsidR="00827293" w:rsidRPr="00827293">
        <w:rPr>
          <w:b/>
          <w:bCs/>
          <w:sz w:val="24"/>
          <w:szCs w:val="24"/>
        </w:rPr>
        <w:t xml:space="preserve"> (</w:t>
      </w:r>
      <w:r w:rsidRPr="00827293">
        <w:rPr>
          <w:b/>
          <w:sz w:val="24"/>
          <w:szCs w:val="24"/>
        </w:rPr>
        <w:t>2023</w:t>
      </w:r>
      <w:r w:rsidR="00827293" w:rsidRPr="00827293">
        <w:rPr>
          <w:b/>
          <w:bCs/>
          <w:sz w:val="24"/>
          <w:szCs w:val="24"/>
        </w:rPr>
        <w:t>)</w:t>
      </w:r>
    </w:p>
    <w:p w14:paraId="4785D597" w14:textId="67F8DDDC" w:rsidR="00827293" w:rsidRPr="00827293" w:rsidRDefault="0005295E" w:rsidP="00827293">
      <w:pPr>
        <w:pStyle w:val="EndnoteText"/>
        <w:rPr>
          <w:sz w:val="24"/>
          <w:szCs w:val="24"/>
        </w:rPr>
      </w:pPr>
      <w:hyperlink r:id="rId72" w:history="1">
        <w:r w:rsidR="00827293" w:rsidRPr="00827293">
          <w:rPr>
            <w:rStyle w:val="Hyperlink"/>
            <w:sz w:val="24"/>
            <w:szCs w:val="24"/>
          </w:rPr>
          <w:t>https://www.superannuation.asn.au/media-release/release-12-july-2023/</w:t>
        </w:r>
      </w:hyperlink>
      <w:r w:rsidR="00827293" w:rsidRPr="00827293">
        <w:rPr>
          <w:sz w:val="24"/>
          <w:szCs w:val="24"/>
        </w:rPr>
        <w:t xml:space="preserve"> - Accessed</w:t>
      </w:r>
      <w:r w:rsidRPr="00D81000">
        <w:rPr>
          <w:sz w:val="24"/>
          <w:szCs w:val="24"/>
        </w:rPr>
        <w:t xml:space="preserve"> 23</w:t>
      </w:r>
      <w:r w:rsidR="00827293" w:rsidRPr="00827293">
        <w:rPr>
          <w:sz w:val="24"/>
          <w:szCs w:val="24"/>
        </w:rPr>
        <w:t>/04/</w:t>
      </w:r>
      <w:r w:rsidRPr="00D81000">
        <w:rPr>
          <w:sz w:val="24"/>
          <w:szCs w:val="24"/>
        </w:rPr>
        <w:t>2025.</w:t>
      </w:r>
    </w:p>
    <w:p w14:paraId="0681737F" w14:textId="745FE38F" w:rsidR="0005295E" w:rsidRDefault="0005295E" w:rsidP="00827293">
      <w:pPr>
        <w:pStyle w:val="EndnoteText"/>
        <w:rPr>
          <w:sz w:val="24"/>
          <w:szCs w:val="24"/>
        </w:rPr>
      </w:pPr>
    </w:p>
    <w:p w14:paraId="2F1DF057" w14:textId="73D7004E" w:rsidR="00827293" w:rsidRPr="00827293" w:rsidRDefault="00827293" w:rsidP="00827293">
      <w:pPr>
        <w:pStyle w:val="Heading3"/>
      </w:pPr>
      <w:r w:rsidRPr="00D81000">
        <w:t xml:space="preserve">Whyalla </w:t>
      </w:r>
      <w:r>
        <w:t>References</w:t>
      </w:r>
    </w:p>
    <w:p w14:paraId="27E93CF8" w14:textId="328A502E" w:rsidR="0005295E" w:rsidRPr="00D81000" w:rsidRDefault="0005295E" w:rsidP="0005295E">
      <w:pPr>
        <w:pStyle w:val="EndnoteText"/>
        <w:rPr>
          <w:sz w:val="24"/>
          <w:szCs w:val="24"/>
        </w:rPr>
      </w:pPr>
    </w:p>
  </w:endnote>
  <w:endnote w:id="75">
    <w:p w14:paraId="28ACDD51" w14:textId="77777777" w:rsidR="00771A1C" w:rsidRPr="00B06D35" w:rsidRDefault="00C9006F" w:rsidP="00771A1C">
      <w:pPr>
        <w:pStyle w:val="EndnoteText"/>
        <w:rPr>
          <w:b/>
          <w:bCs/>
          <w:sz w:val="24"/>
          <w:szCs w:val="24"/>
        </w:rPr>
      </w:pPr>
      <w:r w:rsidRPr="00D81000">
        <w:rPr>
          <w:rStyle w:val="EndnoteReference"/>
          <w:sz w:val="24"/>
          <w:szCs w:val="24"/>
        </w:rPr>
        <w:endnoteRef/>
      </w:r>
      <w:r w:rsidRPr="00B06D35">
        <w:rPr>
          <w:sz w:val="24"/>
          <w:szCs w:val="24"/>
        </w:rPr>
        <w:t xml:space="preserve"> </w:t>
      </w:r>
      <w:r w:rsidR="00771A1C" w:rsidRPr="00B06D35">
        <w:rPr>
          <w:b/>
          <w:bCs/>
          <w:sz w:val="24"/>
          <w:szCs w:val="24"/>
        </w:rPr>
        <w:t xml:space="preserve">Australian Bureau of Statistics (ABS), ‘Whyalla, 2021 Census all person’s quick stats’ (2021) </w:t>
      </w:r>
    </w:p>
    <w:p w14:paraId="0AB33F13" w14:textId="549293B0" w:rsidR="00771A1C" w:rsidRPr="00B06D35" w:rsidRDefault="00C9006F" w:rsidP="00771A1C">
      <w:pPr>
        <w:pStyle w:val="EndnoteText"/>
        <w:rPr>
          <w:sz w:val="24"/>
          <w:szCs w:val="24"/>
        </w:rPr>
      </w:pPr>
      <w:hyperlink r:id="rId73" w:history="1">
        <w:r w:rsidRPr="00D81000">
          <w:rPr>
            <w:rStyle w:val="Hyperlink"/>
            <w:sz w:val="24"/>
            <w:szCs w:val="24"/>
          </w:rPr>
          <w:t>https://abs.gov.au/census/find-census-data/quickstats/2021/LGA48540</w:t>
        </w:r>
      </w:hyperlink>
      <w:r w:rsidR="00771A1C" w:rsidRPr="00B06D35">
        <w:rPr>
          <w:sz w:val="24"/>
          <w:szCs w:val="24"/>
        </w:rPr>
        <w:t xml:space="preserve"> - Accessed 26/05/2025.</w:t>
      </w:r>
    </w:p>
    <w:p w14:paraId="55EB5462" w14:textId="19877CCB" w:rsidR="005342F9" w:rsidRDefault="005342F9" w:rsidP="00771A1C">
      <w:pPr>
        <w:pStyle w:val="EndnoteText"/>
        <w:rPr>
          <w:sz w:val="24"/>
          <w:szCs w:val="24"/>
        </w:rPr>
      </w:pPr>
    </w:p>
    <w:p w14:paraId="425BCFFE" w14:textId="77777777" w:rsidR="00FF778E" w:rsidRDefault="00FF778E" w:rsidP="00771A1C">
      <w:pPr>
        <w:pStyle w:val="EndnoteText"/>
        <w:rPr>
          <w:sz w:val="24"/>
          <w:szCs w:val="24"/>
        </w:rPr>
      </w:pPr>
    </w:p>
    <w:p w14:paraId="5D7F9B5A" w14:textId="7AED01B6" w:rsidR="00C9006F" w:rsidRPr="00D81000" w:rsidRDefault="00C9006F" w:rsidP="00C9006F">
      <w:pPr>
        <w:pStyle w:val="EndnoteText"/>
        <w:rPr>
          <w:sz w:val="24"/>
          <w:szCs w:val="24"/>
        </w:rPr>
      </w:pPr>
    </w:p>
  </w:endnote>
  <w:endnote w:id="76">
    <w:p w14:paraId="3CA7E859" w14:textId="77777777" w:rsidR="00A900E4" w:rsidRPr="00B06D35" w:rsidRDefault="00C9006F" w:rsidP="00A900E4">
      <w:pPr>
        <w:pStyle w:val="EndnoteText"/>
        <w:rPr>
          <w:b/>
          <w:bCs/>
          <w:sz w:val="24"/>
          <w:szCs w:val="24"/>
        </w:rPr>
      </w:pPr>
      <w:r w:rsidRPr="00D81000">
        <w:rPr>
          <w:rStyle w:val="EndnoteReference"/>
          <w:sz w:val="24"/>
          <w:szCs w:val="24"/>
        </w:rPr>
        <w:endnoteRef/>
      </w:r>
      <w:r w:rsidRPr="00D81000">
        <w:rPr>
          <w:sz w:val="24"/>
          <w:szCs w:val="24"/>
        </w:rPr>
        <w:t xml:space="preserve"> </w:t>
      </w:r>
      <w:r w:rsidRPr="00B06D35">
        <w:rPr>
          <w:b/>
          <w:sz w:val="24"/>
          <w:szCs w:val="24"/>
        </w:rPr>
        <w:t>Government of South Australia, Department for Energy and Mining, news release ‘Australian and South Australian Governments supporting Whyalla Steelworks and local jobs with $2.4 billion package’</w:t>
      </w:r>
      <w:r w:rsidR="00A900E4" w:rsidRPr="00B06D35">
        <w:rPr>
          <w:b/>
          <w:bCs/>
          <w:sz w:val="24"/>
          <w:szCs w:val="24"/>
        </w:rPr>
        <w:t xml:space="preserve"> (</w:t>
      </w:r>
      <w:r w:rsidRPr="00B06D35">
        <w:rPr>
          <w:b/>
          <w:sz w:val="24"/>
          <w:szCs w:val="24"/>
        </w:rPr>
        <w:t>2025</w:t>
      </w:r>
      <w:r w:rsidR="00A900E4" w:rsidRPr="00B06D35">
        <w:rPr>
          <w:b/>
          <w:bCs/>
          <w:sz w:val="24"/>
          <w:szCs w:val="24"/>
        </w:rPr>
        <w:t>)</w:t>
      </w:r>
    </w:p>
    <w:p w14:paraId="10898031" w14:textId="7D7DCF2D" w:rsidR="00A900E4" w:rsidRPr="00B06D35" w:rsidRDefault="00A900E4" w:rsidP="00A900E4">
      <w:pPr>
        <w:pStyle w:val="EndnoteText"/>
        <w:rPr>
          <w:sz w:val="24"/>
          <w:szCs w:val="24"/>
        </w:rPr>
      </w:pPr>
      <w:hyperlink r:id="rId74" w:history="1">
        <w:r w:rsidRPr="00B06D35">
          <w:rPr>
            <w:rStyle w:val="Hyperlink"/>
            <w:sz w:val="24"/>
            <w:szCs w:val="24"/>
          </w:rPr>
          <w:t>https://www.energymining.sa.gov.au/home/news/latest/australian-and-south-australian-governments-supporting-whyalla-steelworks-and-local-jobs-with-$2.4-billion-package</w:t>
        </w:r>
      </w:hyperlink>
      <w:r w:rsidRPr="00B06D35">
        <w:rPr>
          <w:sz w:val="24"/>
          <w:szCs w:val="24"/>
        </w:rPr>
        <w:t xml:space="preserve"> - Accessed 28/05/2025.</w:t>
      </w:r>
    </w:p>
    <w:p w14:paraId="7EE7089D" w14:textId="060793D2" w:rsidR="00C9006F" w:rsidRPr="00D81000" w:rsidRDefault="00C9006F" w:rsidP="00C9006F">
      <w:pPr>
        <w:pStyle w:val="EndnoteText"/>
        <w:rPr>
          <w:sz w:val="24"/>
          <w:szCs w:val="24"/>
        </w:rPr>
      </w:pPr>
    </w:p>
  </w:endnote>
  <w:endnote w:id="77">
    <w:p w14:paraId="41BB707E" w14:textId="77777777" w:rsidR="00F72D3D" w:rsidRPr="00B06D35" w:rsidRDefault="00C704A1" w:rsidP="00F72D3D">
      <w:pPr>
        <w:pStyle w:val="EndnoteText"/>
        <w:rPr>
          <w:b/>
          <w:bCs/>
          <w:sz w:val="24"/>
          <w:szCs w:val="24"/>
        </w:rPr>
      </w:pPr>
      <w:r w:rsidRPr="00D81000">
        <w:rPr>
          <w:rStyle w:val="EndnoteReference"/>
          <w:sz w:val="24"/>
          <w:szCs w:val="24"/>
        </w:rPr>
        <w:endnoteRef/>
      </w:r>
      <w:r w:rsidRPr="00D81000">
        <w:rPr>
          <w:sz w:val="24"/>
          <w:szCs w:val="24"/>
        </w:rPr>
        <w:t xml:space="preserve"> </w:t>
      </w:r>
      <w:r w:rsidRPr="00B06D35">
        <w:rPr>
          <w:b/>
          <w:sz w:val="24"/>
          <w:szCs w:val="24"/>
        </w:rPr>
        <w:t>Australian Bureau of Statistics</w:t>
      </w:r>
      <w:r w:rsidR="00F72D3D" w:rsidRPr="00B06D35">
        <w:rPr>
          <w:b/>
          <w:bCs/>
          <w:sz w:val="24"/>
          <w:szCs w:val="24"/>
        </w:rPr>
        <w:t xml:space="preserve"> (ABS),</w:t>
      </w:r>
      <w:r w:rsidRPr="00B06D35">
        <w:rPr>
          <w:b/>
          <w:sz w:val="24"/>
          <w:szCs w:val="24"/>
        </w:rPr>
        <w:t xml:space="preserve"> ‘Whyalla, 2021 Census all </w:t>
      </w:r>
      <w:r w:rsidR="00F72D3D" w:rsidRPr="00B06D35">
        <w:rPr>
          <w:b/>
          <w:bCs/>
          <w:sz w:val="24"/>
          <w:szCs w:val="24"/>
        </w:rPr>
        <w:t xml:space="preserve">person’s quick stats’ (2021) </w:t>
      </w:r>
    </w:p>
    <w:p w14:paraId="4ED76CA9" w14:textId="0AD8391D" w:rsidR="00F72D3D" w:rsidRPr="00B06D35" w:rsidRDefault="00C704A1" w:rsidP="00F72D3D">
      <w:pPr>
        <w:pStyle w:val="EndnoteText"/>
        <w:rPr>
          <w:sz w:val="24"/>
          <w:szCs w:val="24"/>
        </w:rPr>
      </w:pPr>
      <w:hyperlink r:id="rId75" w:history="1">
        <w:r w:rsidRPr="00D81000">
          <w:rPr>
            <w:rStyle w:val="Hyperlink"/>
            <w:sz w:val="24"/>
            <w:szCs w:val="24"/>
          </w:rPr>
          <w:t>https://abs.gov.au/census/find-census-data/quickstats/2021/LGA48540</w:t>
        </w:r>
      </w:hyperlink>
      <w:r w:rsidR="00F72D3D" w:rsidRPr="00B06D35">
        <w:rPr>
          <w:sz w:val="24"/>
          <w:szCs w:val="24"/>
        </w:rPr>
        <w:t xml:space="preserve"> - Accessed 26/05/2025.</w:t>
      </w:r>
    </w:p>
    <w:p w14:paraId="397075E6" w14:textId="77777777" w:rsidR="00F72D3D" w:rsidRPr="00B06D35" w:rsidRDefault="00F72D3D" w:rsidP="00F72D3D">
      <w:pPr>
        <w:pStyle w:val="EndnoteText"/>
        <w:rPr>
          <w:sz w:val="24"/>
          <w:szCs w:val="24"/>
        </w:rPr>
      </w:pPr>
    </w:p>
    <w:p w14:paraId="43D4A420" w14:textId="2A67BE9D" w:rsidR="00C704A1" w:rsidRPr="00D81000" w:rsidRDefault="00C704A1" w:rsidP="00C704A1">
      <w:pPr>
        <w:pStyle w:val="EndnoteText"/>
        <w:rPr>
          <w:sz w:val="24"/>
          <w:szCs w:val="24"/>
        </w:rPr>
      </w:pPr>
    </w:p>
  </w:endnote>
  <w:endnote w:id="78">
    <w:p w14:paraId="0E7770D7" w14:textId="77777777" w:rsidR="00761513" w:rsidRPr="00B06D35" w:rsidRDefault="000E4C86" w:rsidP="00761513">
      <w:pPr>
        <w:pStyle w:val="EndnoteText"/>
        <w:rPr>
          <w:sz w:val="24"/>
          <w:szCs w:val="24"/>
        </w:rPr>
      </w:pPr>
      <w:r w:rsidRPr="00D81000">
        <w:rPr>
          <w:rStyle w:val="EndnoteReference"/>
          <w:sz w:val="24"/>
          <w:szCs w:val="24"/>
        </w:rPr>
        <w:endnoteRef/>
      </w:r>
      <w:r w:rsidRPr="00D81000">
        <w:rPr>
          <w:sz w:val="24"/>
          <w:szCs w:val="24"/>
        </w:rPr>
        <w:t xml:space="preserve"> </w:t>
      </w:r>
      <w:r w:rsidRPr="00B06D35">
        <w:rPr>
          <w:b/>
          <w:sz w:val="24"/>
          <w:szCs w:val="24"/>
        </w:rPr>
        <w:t xml:space="preserve">Melbourne Institute of Applied Economic and Social Research, The </w:t>
      </w:r>
      <w:r w:rsidR="00761513" w:rsidRPr="00B06D35">
        <w:rPr>
          <w:b/>
          <w:bCs/>
          <w:sz w:val="24"/>
          <w:szCs w:val="24"/>
        </w:rPr>
        <w:t xml:space="preserve">University of Melbourne, ‘The </w:t>
      </w:r>
      <w:r w:rsidRPr="00B06D35">
        <w:rPr>
          <w:b/>
          <w:sz w:val="24"/>
          <w:szCs w:val="24"/>
        </w:rPr>
        <w:t xml:space="preserve">Household, Income and Labour Dynamics in Australia Survey: Selected Findings from Waves 1 to </w:t>
      </w:r>
      <w:r w:rsidR="00761513" w:rsidRPr="00B06D35">
        <w:rPr>
          <w:b/>
          <w:bCs/>
          <w:sz w:val="24"/>
          <w:szCs w:val="24"/>
        </w:rPr>
        <w:t>22’ (</w:t>
      </w:r>
      <w:r w:rsidRPr="00B06D35">
        <w:rPr>
          <w:b/>
          <w:sz w:val="24"/>
          <w:szCs w:val="24"/>
        </w:rPr>
        <w:t>2024</w:t>
      </w:r>
      <w:r w:rsidR="00761513" w:rsidRPr="00B06D35">
        <w:rPr>
          <w:b/>
          <w:bCs/>
          <w:sz w:val="24"/>
          <w:szCs w:val="24"/>
        </w:rPr>
        <w:t>)</w:t>
      </w:r>
    </w:p>
    <w:p w14:paraId="17309A76" w14:textId="7CF92EDA" w:rsidR="00761513" w:rsidRPr="00B06D35" w:rsidRDefault="00761513" w:rsidP="00761513">
      <w:pPr>
        <w:pStyle w:val="EndnoteText"/>
        <w:rPr>
          <w:sz w:val="24"/>
          <w:szCs w:val="24"/>
        </w:rPr>
      </w:pPr>
      <w:hyperlink r:id="rId76" w:history="1">
        <w:r w:rsidRPr="00B06D35">
          <w:rPr>
            <w:rStyle w:val="Hyperlink"/>
            <w:sz w:val="24"/>
            <w:szCs w:val="24"/>
          </w:rPr>
          <w:t>https://melbourneinstitute.unimelb.edu.au/__data/assets/pdf_file/0003/5229912/2024-HILDA-Statistical-Report.pdf</w:t>
        </w:r>
      </w:hyperlink>
      <w:r w:rsidRPr="00B06D35">
        <w:rPr>
          <w:sz w:val="24"/>
          <w:szCs w:val="24"/>
        </w:rPr>
        <w:t xml:space="preserve"> - Accessed 26/05/2025.</w:t>
      </w:r>
    </w:p>
    <w:p w14:paraId="173DDD29" w14:textId="3EA256BE" w:rsidR="000E4C86" w:rsidRPr="00D81000" w:rsidRDefault="000E4C86" w:rsidP="000E4C86">
      <w:pPr>
        <w:pStyle w:val="EndnoteText"/>
        <w:rPr>
          <w:sz w:val="24"/>
          <w:szCs w:val="24"/>
        </w:rPr>
      </w:pPr>
    </w:p>
  </w:endnote>
  <w:endnote w:id="79">
    <w:p w14:paraId="1A982ECA" w14:textId="414280A1" w:rsidR="00B06D35" w:rsidRPr="00B06D35" w:rsidRDefault="000E4C86" w:rsidP="00B06D35">
      <w:pPr>
        <w:pStyle w:val="EndnoteText"/>
        <w:rPr>
          <w:sz w:val="24"/>
          <w:szCs w:val="24"/>
        </w:rPr>
      </w:pPr>
      <w:r w:rsidRPr="00D81000">
        <w:rPr>
          <w:rStyle w:val="EndnoteReference"/>
          <w:sz w:val="24"/>
          <w:szCs w:val="24"/>
        </w:rPr>
        <w:endnoteRef/>
      </w:r>
      <w:r w:rsidRPr="00D81000">
        <w:rPr>
          <w:sz w:val="24"/>
          <w:szCs w:val="24"/>
        </w:rPr>
        <w:t xml:space="preserve"> </w:t>
      </w:r>
      <w:r w:rsidRPr="00B06D35">
        <w:rPr>
          <w:b/>
          <w:sz w:val="24"/>
          <w:szCs w:val="24"/>
        </w:rPr>
        <w:t>Australian Bureau of Statistics</w:t>
      </w:r>
      <w:r w:rsidR="00B06D35" w:rsidRPr="00B06D35">
        <w:rPr>
          <w:b/>
          <w:bCs/>
          <w:sz w:val="24"/>
          <w:szCs w:val="24"/>
        </w:rPr>
        <w:t xml:space="preserve"> (ABS),</w:t>
      </w:r>
      <w:r w:rsidRPr="00B06D35">
        <w:rPr>
          <w:b/>
          <w:sz w:val="24"/>
          <w:szCs w:val="24"/>
        </w:rPr>
        <w:t xml:space="preserve"> ‘Mental Health’</w:t>
      </w:r>
      <w:r w:rsidR="00B06D35" w:rsidRPr="00B06D35">
        <w:rPr>
          <w:sz w:val="24"/>
          <w:szCs w:val="24"/>
        </w:rPr>
        <w:t xml:space="preserve"> </w:t>
      </w:r>
      <w:r w:rsidR="00B06D35" w:rsidRPr="00B06D35">
        <w:rPr>
          <w:b/>
          <w:bCs/>
          <w:sz w:val="24"/>
          <w:szCs w:val="24"/>
        </w:rPr>
        <w:t>(2018)</w:t>
      </w:r>
    </w:p>
    <w:p w14:paraId="5B47BBBF" w14:textId="0C280DE3" w:rsidR="00B06D35" w:rsidRPr="00B06D35" w:rsidRDefault="000E4C86" w:rsidP="00B06D35">
      <w:pPr>
        <w:spacing w:after="0" w:line="240" w:lineRule="auto"/>
      </w:pPr>
      <w:hyperlink r:id="rId77" w:history="1">
        <w:r w:rsidRPr="00B06D35">
          <w:rPr>
            <w:rStyle w:val="Hyperlink"/>
          </w:rPr>
          <w:t>https://www.abs.gov.au/statistics/health/mental-health/mental-health/latest-release</w:t>
        </w:r>
      </w:hyperlink>
      <w:r w:rsidR="00B06D35" w:rsidRPr="00B06D35">
        <w:t xml:space="preserve"> - Accessed 26/06/25.</w:t>
      </w:r>
    </w:p>
    <w:p w14:paraId="3B5A2C89" w14:textId="69FA6959" w:rsidR="000E4C86" w:rsidRDefault="000E4C86" w:rsidP="000E4C8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2778" w14:textId="17452CE3" w:rsidR="00E45477" w:rsidRDefault="00E45477">
    <w:pPr>
      <w:pStyle w:val="Footer"/>
    </w:pPr>
    <w:r>
      <w:rPr>
        <w:noProof/>
      </w:rPr>
      <mc:AlternateContent>
        <mc:Choice Requires="wps">
          <w:drawing>
            <wp:anchor distT="0" distB="0" distL="0" distR="0" simplePos="0" relativeHeight="251658244" behindDoc="0" locked="0" layoutInCell="1" allowOverlap="1" wp14:anchorId="53D7C087" wp14:editId="57B444B7">
              <wp:simplePos x="635" y="635"/>
              <wp:positionH relativeFrom="page">
                <wp:align>center</wp:align>
              </wp:positionH>
              <wp:positionV relativeFrom="page">
                <wp:align>bottom</wp:align>
              </wp:positionV>
              <wp:extent cx="680720" cy="393700"/>
              <wp:effectExtent l="0" t="0" r="5080" b="0"/>
              <wp:wrapNone/>
              <wp:docPr id="1901391922"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93700"/>
                      </a:xfrm>
                      <a:prstGeom prst="rect">
                        <a:avLst/>
                      </a:prstGeom>
                      <a:noFill/>
                      <a:ln>
                        <a:noFill/>
                      </a:ln>
                    </wps:spPr>
                    <wps:txbx>
                      <w:txbxContent>
                        <w:p w14:paraId="43AFA95F" w14:textId="45018371"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D7C087" id="_x0000_t202" coordsize="21600,21600" o:spt="202" path="m,l,21600r21600,l21600,xe">
              <v:stroke joinstyle="miter"/>
              <v:path gradientshapeok="t" o:connecttype="rect"/>
            </v:shapetype>
            <v:shape id="Text Box 5" o:spid="_x0000_s1028" type="#_x0000_t202" alt="OFFICIAL " style="position:absolute;margin-left:0;margin-top:0;width:53.6pt;height:3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" filled="f" stroked="f">
              <v:textbox style="mso-fit-shape-to-text:t" inset="0,0,0,15pt">
                <w:txbxContent>
                  <w:p w14:paraId="43AFA95F" w14:textId="45018371"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577509"/>
      <w:docPartObj>
        <w:docPartGallery w:val="Page Numbers (Bottom of Page)"/>
        <w:docPartUnique/>
      </w:docPartObj>
    </w:sdtPr>
    <w:sdtEndPr/>
    <w:sdtContent>
      <w:p w14:paraId="56F86AF3" w14:textId="63FEC214" w:rsidR="00861E24" w:rsidRDefault="00861E24">
        <w:pPr>
          <w:pStyle w:val="Footer"/>
          <w:jc w:val="center"/>
        </w:pPr>
        <w:r>
          <w:fldChar w:fldCharType="begin"/>
        </w:r>
        <w:r>
          <w:instrText>PAGE   \* MERGEFORMAT</w:instrText>
        </w:r>
        <w:r>
          <w:fldChar w:fldCharType="separate"/>
        </w:r>
        <w:r>
          <w:rPr>
            <w:lang w:val="en-GB"/>
          </w:rPr>
          <w:t>2</w:t>
        </w:r>
        <w:r>
          <w:fldChar w:fldCharType="end"/>
        </w:r>
      </w:p>
    </w:sdtContent>
  </w:sdt>
  <w:p w14:paraId="6F9034B7" w14:textId="2ECBAEAA" w:rsidR="00E45477" w:rsidRDefault="00E45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0A95" w14:textId="4EB2926A" w:rsidR="00E45477" w:rsidRDefault="00E45477">
    <w:pPr>
      <w:pStyle w:val="Footer"/>
    </w:pPr>
    <w:r>
      <w:rPr>
        <w:noProof/>
      </w:rPr>
      <mc:AlternateContent>
        <mc:Choice Requires="wps">
          <w:drawing>
            <wp:anchor distT="0" distB="0" distL="0" distR="0" simplePos="0" relativeHeight="251658243" behindDoc="0" locked="0" layoutInCell="1" allowOverlap="1" wp14:anchorId="33A7C3BA" wp14:editId="558CF520">
              <wp:simplePos x="635" y="635"/>
              <wp:positionH relativeFrom="page">
                <wp:align>center</wp:align>
              </wp:positionH>
              <wp:positionV relativeFrom="page">
                <wp:align>bottom</wp:align>
              </wp:positionV>
              <wp:extent cx="680720" cy="393700"/>
              <wp:effectExtent l="0" t="0" r="5080" b="0"/>
              <wp:wrapNone/>
              <wp:docPr id="207548602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93700"/>
                      </a:xfrm>
                      <a:prstGeom prst="rect">
                        <a:avLst/>
                      </a:prstGeom>
                      <a:noFill/>
                      <a:ln>
                        <a:noFill/>
                      </a:ln>
                    </wps:spPr>
                    <wps:txbx>
                      <w:txbxContent>
                        <w:p w14:paraId="1F55AC3E" w14:textId="34BD9A72"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7C3BA" id="_x0000_t202" coordsize="21600,21600" o:spt="202" path="m,l,21600r21600,l21600,xe">
              <v:stroke joinstyle="miter"/>
              <v:path gradientshapeok="t" o:connecttype="rect"/>
            </v:shapetype>
            <v:shape id="Text Box 4" o:spid="_x0000_s1030" type="#_x0000_t202" alt="OFFICIAL " style="position:absolute;margin-left:0;margin-top:0;width:53.6pt;height:3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" filled="f" stroked="f">
              <v:textbox style="mso-fit-shape-to-text:t" inset="0,0,0,15pt">
                <w:txbxContent>
                  <w:p w14:paraId="1F55AC3E" w14:textId="34BD9A72"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3F9C" w14:textId="77777777" w:rsidR="00E92637" w:rsidRDefault="00E92637" w:rsidP="00E45477">
      <w:pPr>
        <w:spacing w:after="0" w:line="240" w:lineRule="auto"/>
      </w:pPr>
      <w:r>
        <w:separator/>
      </w:r>
    </w:p>
  </w:footnote>
  <w:footnote w:type="continuationSeparator" w:id="0">
    <w:p w14:paraId="60AA45E3" w14:textId="77777777" w:rsidR="00E92637" w:rsidRDefault="00E92637" w:rsidP="00E45477">
      <w:pPr>
        <w:spacing w:after="0" w:line="240" w:lineRule="auto"/>
      </w:pPr>
      <w:r>
        <w:continuationSeparator/>
      </w:r>
    </w:p>
  </w:footnote>
  <w:footnote w:type="continuationNotice" w:id="1">
    <w:p w14:paraId="08075A3E" w14:textId="77777777" w:rsidR="00E92637" w:rsidRDefault="00E92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603B" w14:textId="18E2FB46" w:rsidR="00E45477" w:rsidRDefault="00E45477">
    <w:pPr>
      <w:pStyle w:val="Header"/>
    </w:pPr>
    <w:r>
      <w:rPr>
        <w:noProof/>
      </w:rPr>
      <mc:AlternateContent>
        <mc:Choice Requires="wps">
          <w:drawing>
            <wp:anchor distT="0" distB="0" distL="0" distR="0" simplePos="0" relativeHeight="251658241" behindDoc="0" locked="0" layoutInCell="1" allowOverlap="1" wp14:anchorId="56CE5B42" wp14:editId="27A24A9D">
              <wp:simplePos x="635" y="635"/>
              <wp:positionH relativeFrom="page">
                <wp:align>center</wp:align>
              </wp:positionH>
              <wp:positionV relativeFrom="page">
                <wp:align>top</wp:align>
              </wp:positionV>
              <wp:extent cx="686435" cy="393700"/>
              <wp:effectExtent l="0" t="0" r="18415" b="6350"/>
              <wp:wrapNone/>
              <wp:docPr id="9350578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2DEEE8F" w14:textId="1D72CA3B"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CE5B42"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textbox style="mso-fit-shape-to-text:t" inset="0,15pt,0,0">
                <w:txbxContent>
                  <w:p w14:paraId="62DEEE8F" w14:textId="1D72CA3B"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B162" w14:textId="00CD92E8" w:rsidR="00E45477" w:rsidRDefault="00E45477">
    <w:pPr>
      <w:pStyle w:val="Header"/>
    </w:pPr>
    <w:r>
      <w:rPr>
        <w:noProof/>
      </w:rPr>
      <mc:AlternateContent>
        <mc:Choice Requires="wps">
          <w:drawing>
            <wp:anchor distT="0" distB="0" distL="0" distR="0" simplePos="0" relativeHeight="251658242" behindDoc="0" locked="0" layoutInCell="1" allowOverlap="1" wp14:anchorId="69898739" wp14:editId="228E61ED">
              <wp:simplePos x="635" y="635"/>
              <wp:positionH relativeFrom="page">
                <wp:align>center</wp:align>
              </wp:positionH>
              <wp:positionV relativeFrom="page">
                <wp:align>top</wp:align>
              </wp:positionV>
              <wp:extent cx="686435" cy="393700"/>
              <wp:effectExtent l="0" t="0" r="18415" b="6350"/>
              <wp:wrapNone/>
              <wp:docPr id="9039585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09CFF67" w14:textId="31FEFF4A"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98739"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textbox style="mso-fit-shape-to-text:t" inset="0,15pt,0,0">
                <w:txbxContent>
                  <w:p w14:paraId="509CFF67" w14:textId="31FEFF4A"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C650" w14:textId="71084A99" w:rsidR="00E45477" w:rsidRDefault="00E45477">
    <w:pPr>
      <w:pStyle w:val="Header"/>
    </w:pPr>
    <w:r>
      <w:rPr>
        <w:noProof/>
      </w:rPr>
      <mc:AlternateContent>
        <mc:Choice Requires="wps">
          <w:drawing>
            <wp:anchor distT="0" distB="0" distL="0" distR="0" simplePos="0" relativeHeight="251658240" behindDoc="0" locked="0" layoutInCell="1" allowOverlap="1" wp14:anchorId="6622CDD6" wp14:editId="01842208">
              <wp:simplePos x="635" y="635"/>
              <wp:positionH relativeFrom="page">
                <wp:align>center</wp:align>
              </wp:positionH>
              <wp:positionV relativeFrom="page">
                <wp:align>top</wp:align>
              </wp:positionV>
              <wp:extent cx="686435" cy="393700"/>
              <wp:effectExtent l="0" t="0" r="18415" b="6350"/>
              <wp:wrapNone/>
              <wp:docPr id="18711585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E619725" w14:textId="10F0417C"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2CDD6" id="_x0000_t202" coordsize="21600,21600" o:spt="202" path="m,l,21600r21600,l21600,xe">
              <v:stroke joinstyle="miter"/>
              <v:path gradientshapeok="t" o:connecttype="rect"/>
            </v:shapetype>
            <v:shape id="Text Box 1" o:spid="_x0000_s1029"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" filled="f" stroked="f">
              <v:textbox style="mso-fit-shape-to-text:t" inset="0,15pt,0,0">
                <w:txbxContent>
                  <w:p w14:paraId="4E619725" w14:textId="10F0417C" w:rsidR="00E45477" w:rsidRPr="00E45477" w:rsidRDefault="00E45477" w:rsidP="00E45477">
                    <w:pPr>
                      <w:spacing w:after="0"/>
                      <w:rPr>
                        <w:rFonts w:ascii="Arial" w:eastAsia="Arial" w:hAnsi="Arial" w:cs="Arial"/>
                        <w:noProof/>
                        <w:color w:val="A80000"/>
                      </w:rPr>
                    </w:pPr>
                    <w:r w:rsidRPr="00E45477">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E80"/>
    <w:multiLevelType w:val="hybridMultilevel"/>
    <w:tmpl w:val="B11623A2"/>
    <w:lvl w:ilvl="0" w:tplc="FF82D3F0">
      <w:start w:val="4"/>
      <w:numFmt w:val="decimal"/>
      <w:lvlText w:val="%1."/>
      <w:lvlJc w:val="left"/>
      <w:pPr>
        <w:ind w:left="113" w:hanging="113"/>
      </w:pPr>
      <w:rPr>
        <w:rFonts w:hint="default"/>
        <w:sz w:val="22"/>
        <w:szCs w:val="22"/>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BE4722"/>
    <w:multiLevelType w:val="hybridMultilevel"/>
    <w:tmpl w:val="583C4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BD1F6F"/>
    <w:multiLevelType w:val="hybridMultilevel"/>
    <w:tmpl w:val="2B1E7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C0602"/>
    <w:multiLevelType w:val="hybridMultilevel"/>
    <w:tmpl w:val="7C402774"/>
    <w:lvl w:ilvl="0" w:tplc="CEC2714C">
      <w:start w:val="1"/>
      <w:numFmt w:val="decimal"/>
      <w:suff w:val="nothing"/>
      <w:lvlText w:val="%1."/>
      <w:lvlJc w:val="left"/>
      <w:pPr>
        <w:ind w:left="0" w:firstLine="0"/>
      </w:pPr>
      <w:rPr>
        <w:rFonts w:hint="default"/>
        <w:sz w:val="24"/>
        <w:szCs w:val="24"/>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3F81163"/>
    <w:multiLevelType w:val="hybridMultilevel"/>
    <w:tmpl w:val="794A6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DC143F"/>
    <w:multiLevelType w:val="hybridMultilevel"/>
    <w:tmpl w:val="CB7CE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2B2D97"/>
    <w:multiLevelType w:val="hybridMultilevel"/>
    <w:tmpl w:val="5740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284995"/>
    <w:multiLevelType w:val="hybridMultilevel"/>
    <w:tmpl w:val="4A7A8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0C6C35"/>
    <w:multiLevelType w:val="hybridMultilevel"/>
    <w:tmpl w:val="E2F42C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C12651B"/>
    <w:multiLevelType w:val="hybridMultilevel"/>
    <w:tmpl w:val="2438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4616989">
    <w:abstractNumId w:val="8"/>
  </w:num>
  <w:num w:numId="2" w16cid:durableId="775447531">
    <w:abstractNumId w:val="1"/>
  </w:num>
  <w:num w:numId="3" w16cid:durableId="2037730894">
    <w:abstractNumId w:val="7"/>
  </w:num>
  <w:num w:numId="4" w16cid:durableId="140929301">
    <w:abstractNumId w:val="5"/>
  </w:num>
  <w:num w:numId="5" w16cid:durableId="881551115">
    <w:abstractNumId w:val="9"/>
  </w:num>
  <w:num w:numId="6" w16cid:durableId="1687291531">
    <w:abstractNumId w:val="6"/>
  </w:num>
  <w:num w:numId="7" w16cid:durableId="1340424476">
    <w:abstractNumId w:val="2"/>
  </w:num>
  <w:num w:numId="8" w16cid:durableId="474029732">
    <w:abstractNumId w:val="4"/>
  </w:num>
  <w:num w:numId="9" w16cid:durableId="1536574071">
    <w:abstractNumId w:val="3"/>
  </w:num>
  <w:num w:numId="10" w16cid:durableId="35770815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60"/>
    <w:rsid w:val="00001544"/>
    <w:rsid w:val="00002671"/>
    <w:rsid w:val="000048F6"/>
    <w:rsid w:val="00007E30"/>
    <w:rsid w:val="0001078F"/>
    <w:rsid w:val="00011259"/>
    <w:rsid w:val="00012B75"/>
    <w:rsid w:val="000215CE"/>
    <w:rsid w:val="00022518"/>
    <w:rsid w:val="00022987"/>
    <w:rsid w:val="00023C56"/>
    <w:rsid w:val="000243D9"/>
    <w:rsid w:val="00024FD4"/>
    <w:rsid w:val="00031225"/>
    <w:rsid w:val="00033A76"/>
    <w:rsid w:val="0003660B"/>
    <w:rsid w:val="000425DC"/>
    <w:rsid w:val="00042B3D"/>
    <w:rsid w:val="00042ED6"/>
    <w:rsid w:val="0005295E"/>
    <w:rsid w:val="00053B4F"/>
    <w:rsid w:val="0006685A"/>
    <w:rsid w:val="000700D0"/>
    <w:rsid w:val="0007153E"/>
    <w:rsid w:val="000735B5"/>
    <w:rsid w:val="00076FD6"/>
    <w:rsid w:val="000834F9"/>
    <w:rsid w:val="0008633D"/>
    <w:rsid w:val="000871D6"/>
    <w:rsid w:val="000A0D03"/>
    <w:rsid w:val="000A0E81"/>
    <w:rsid w:val="000A69BF"/>
    <w:rsid w:val="000B3261"/>
    <w:rsid w:val="000C024D"/>
    <w:rsid w:val="000C4052"/>
    <w:rsid w:val="000C6130"/>
    <w:rsid w:val="000C7BF9"/>
    <w:rsid w:val="000D1658"/>
    <w:rsid w:val="000D43A4"/>
    <w:rsid w:val="000E0BBA"/>
    <w:rsid w:val="000E1937"/>
    <w:rsid w:val="000E4C86"/>
    <w:rsid w:val="000E66D7"/>
    <w:rsid w:val="000E725F"/>
    <w:rsid w:val="00103D75"/>
    <w:rsid w:val="00103FF1"/>
    <w:rsid w:val="00107AFB"/>
    <w:rsid w:val="001107FF"/>
    <w:rsid w:val="00113B49"/>
    <w:rsid w:val="00116C43"/>
    <w:rsid w:val="001235B5"/>
    <w:rsid w:val="001237C0"/>
    <w:rsid w:val="0013275A"/>
    <w:rsid w:val="0013676A"/>
    <w:rsid w:val="00136AB9"/>
    <w:rsid w:val="00142A55"/>
    <w:rsid w:val="001465E4"/>
    <w:rsid w:val="00147766"/>
    <w:rsid w:val="001571D3"/>
    <w:rsid w:val="00162403"/>
    <w:rsid w:val="00162B1D"/>
    <w:rsid w:val="0016444B"/>
    <w:rsid w:val="00164C1C"/>
    <w:rsid w:val="001726AE"/>
    <w:rsid w:val="001726B2"/>
    <w:rsid w:val="001803E9"/>
    <w:rsid w:val="00186745"/>
    <w:rsid w:val="00190D07"/>
    <w:rsid w:val="00193DEA"/>
    <w:rsid w:val="00195A28"/>
    <w:rsid w:val="001A40F1"/>
    <w:rsid w:val="001B35FD"/>
    <w:rsid w:val="001C47AF"/>
    <w:rsid w:val="001C5C55"/>
    <w:rsid w:val="001D404C"/>
    <w:rsid w:val="001D75E5"/>
    <w:rsid w:val="001F2BBA"/>
    <w:rsid w:val="001F425E"/>
    <w:rsid w:val="001F4D16"/>
    <w:rsid w:val="00200CD5"/>
    <w:rsid w:val="00204DEC"/>
    <w:rsid w:val="00204E02"/>
    <w:rsid w:val="00211DA9"/>
    <w:rsid w:val="00213856"/>
    <w:rsid w:val="00216D75"/>
    <w:rsid w:val="00223A00"/>
    <w:rsid w:val="00223EB2"/>
    <w:rsid w:val="0022418F"/>
    <w:rsid w:val="00225945"/>
    <w:rsid w:val="00231F3C"/>
    <w:rsid w:val="002323DE"/>
    <w:rsid w:val="00232F2A"/>
    <w:rsid w:val="00244F36"/>
    <w:rsid w:val="0025148B"/>
    <w:rsid w:val="00255147"/>
    <w:rsid w:val="0025681B"/>
    <w:rsid w:val="00262EFA"/>
    <w:rsid w:val="002639F8"/>
    <w:rsid w:val="0026682D"/>
    <w:rsid w:val="00282B5B"/>
    <w:rsid w:val="00283677"/>
    <w:rsid w:val="00283D9B"/>
    <w:rsid w:val="002D0904"/>
    <w:rsid w:val="002D301A"/>
    <w:rsid w:val="002E14A5"/>
    <w:rsid w:val="002E53B8"/>
    <w:rsid w:val="002F43EA"/>
    <w:rsid w:val="002F5678"/>
    <w:rsid w:val="002F6E83"/>
    <w:rsid w:val="00300C75"/>
    <w:rsid w:val="00301D5B"/>
    <w:rsid w:val="00301E6C"/>
    <w:rsid w:val="00306FDE"/>
    <w:rsid w:val="00311DCD"/>
    <w:rsid w:val="00311EC4"/>
    <w:rsid w:val="00316847"/>
    <w:rsid w:val="0031778D"/>
    <w:rsid w:val="00331E27"/>
    <w:rsid w:val="00334236"/>
    <w:rsid w:val="0033490C"/>
    <w:rsid w:val="0034464D"/>
    <w:rsid w:val="00346726"/>
    <w:rsid w:val="00347E2C"/>
    <w:rsid w:val="00352584"/>
    <w:rsid w:val="003536CF"/>
    <w:rsid w:val="00364D37"/>
    <w:rsid w:val="00366B5D"/>
    <w:rsid w:val="003704BD"/>
    <w:rsid w:val="00370B4D"/>
    <w:rsid w:val="00373319"/>
    <w:rsid w:val="003744EC"/>
    <w:rsid w:val="003746D3"/>
    <w:rsid w:val="003762B9"/>
    <w:rsid w:val="003763DF"/>
    <w:rsid w:val="00380E14"/>
    <w:rsid w:val="0038128B"/>
    <w:rsid w:val="003812A5"/>
    <w:rsid w:val="0038363D"/>
    <w:rsid w:val="00385D81"/>
    <w:rsid w:val="00393DCD"/>
    <w:rsid w:val="0039509B"/>
    <w:rsid w:val="00396C56"/>
    <w:rsid w:val="003A2294"/>
    <w:rsid w:val="003A23C5"/>
    <w:rsid w:val="003A643A"/>
    <w:rsid w:val="003A736D"/>
    <w:rsid w:val="003B11DD"/>
    <w:rsid w:val="003B5D00"/>
    <w:rsid w:val="003C7319"/>
    <w:rsid w:val="003D0EBC"/>
    <w:rsid w:val="003D1C9A"/>
    <w:rsid w:val="003D7CD9"/>
    <w:rsid w:val="003E2FB7"/>
    <w:rsid w:val="003F125D"/>
    <w:rsid w:val="003F3938"/>
    <w:rsid w:val="003F62A7"/>
    <w:rsid w:val="0040282E"/>
    <w:rsid w:val="0040534F"/>
    <w:rsid w:val="00405B0E"/>
    <w:rsid w:val="00410604"/>
    <w:rsid w:val="00413CA8"/>
    <w:rsid w:val="004140DF"/>
    <w:rsid w:val="004176B3"/>
    <w:rsid w:val="0042183B"/>
    <w:rsid w:val="004232CD"/>
    <w:rsid w:val="00430A9D"/>
    <w:rsid w:val="00431B33"/>
    <w:rsid w:val="00434E76"/>
    <w:rsid w:val="0043568A"/>
    <w:rsid w:val="00442441"/>
    <w:rsid w:val="00445C13"/>
    <w:rsid w:val="004464A7"/>
    <w:rsid w:val="00450B45"/>
    <w:rsid w:val="00452526"/>
    <w:rsid w:val="004571D9"/>
    <w:rsid w:val="00465924"/>
    <w:rsid w:val="004708D1"/>
    <w:rsid w:val="00473D6D"/>
    <w:rsid w:val="00474445"/>
    <w:rsid w:val="00480C55"/>
    <w:rsid w:val="004835FA"/>
    <w:rsid w:val="00490333"/>
    <w:rsid w:val="00496FEB"/>
    <w:rsid w:val="00497382"/>
    <w:rsid w:val="00497462"/>
    <w:rsid w:val="004A4269"/>
    <w:rsid w:val="004A5C3A"/>
    <w:rsid w:val="004B4522"/>
    <w:rsid w:val="004B7C66"/>
    <w:rsid w:val="004B7D9C"/>
    <w:rsid w:val="004C1760"/>
    <w:rsid w:val="004C56DC"/>
    <w:rsid w:val="004C7254"/>
    <w:rsid w:val="004C7D33"/>
    <w:rsid w:val="004D2869"/>
    <w:rsid w:val="004D789D"/>
    <w:rsid w:val="004E17D7"/>
    <w:rsid w:val="004E32D2"/>
    <w:rsid w:val="004E3EDD"/>
    <w:rsid w:val="004F4227"/>
    <w:rsid w:val="004F68B9"/>
    <w:rsid w:val="005003E4"/>
    <w:rsid w:val="0050297B"/>
    <w:rsid w:val="00506356"/>
    <w:rsid w:val="005137CA"/>
    <w:rsid w:val="00522349"/>
    <w:rsid w:val="005251A4"/>
    <w:rsid w:val="005254ED"/>
    <w:rsid w:val="00525F22"/>
    <w:rsid w:val="00526340"/>
    <w:rsid w:val="00527A89"/>
    <w:rsid w:val="005342F9"/>
    <w:rsid w:val="00541DE5"/>
    <w:rsid w:val="00546DB5"/>
    <w:rsid w:val="00557F1D"/>
    <w:rsid w:val="005609FF"/>
    <w:rsid w:val="0056317A"/>
    <w:rsid w:val="00573798"/>
    <w:rsid w:val="0057669E"/>
    <w:rsid w:val="00590AC0"/>
    <w:rsid w:val="005A0A75"/>
    <w:rsid w:val="005A4183"/>
    <w:rsid w:val="005A4B03"/>
    <w:rsid w:val="005A4E87"/>
    <w:rsid w:val="005A5949"/>
    <w:rsid w:val="005B111B"/>
    <w:rsid w:val="005B1433"/>
    <w:rsid w:val="005B2CD6"/>
    <w:rsid w:val="005B582C"/>
    <w:rsid w:val="005C6CBA"/>
    <w:rsid w:val="005C7038"/>
    <w:rsid w:val="005D037B"/>
    <w:rsid w:val="005D0A41"/>
    <w:rsid w:val="005D192C"/>
    <w:rsid w:val="005D59CB"/>
    <w:rsid w:val="005E238D"/>
    <w:rsid w:val="005E24CC"/>
    <w:rsid w:val="005F34DA"/>
    <w:rsid w:val="005F706A"/>
    <w:rsid w:val="005F7827"/>
    <w:rsid w:val="00602089"/>
    <w:rsid w:val="00602BE3"/>
    <w:rsid w:val="00602CD8"/>
    <w:rsid w:val="00602F8F"/>
    <w:rsid w:val="00613C6D"/>
    <w:rsid w:val="00621883"/>
    <w:rsid w:val="00621A35"/>
    <w:rsid w:val="00631C56"/>
    <w:rsid w:val="00634228"/>
    <w:rsid w:val="006405E5"/>
    <w:rsid w:val="006417BE"/>
    <w:rsid w:val="00644006"/>
    <w:rsid w:val="0064616E"/>
    <w:rsid w:val="00646522"/>
    <w:rsid w:val="0065237E"/>
    <w:rsid w:val="00652EDD"/>
    <w:rsid w:val="00657947"/>
    <w:rsid w:val="00663C2F"/>
    <w:rsid w:val="00664000"/>
    <w:rsid w:val="00676AA7"/>
    <w:rsid w:val="006835C5"/>
    <w:rsid w:val="006848FB"/>
    <w:rsid w:val="0069435A"/>
    <w:rsid w:val="006972FC"/>
    <w:rsid w:val="006A2922"/>
    <w:rsid w:val="006A4EC6"/>
    <w:rsid w:val="006B20C8"/>
    <w:rsid w:val="006B77EB"/>
    <w:rsid w:val="006C17E2"/>
    <w:rsid w:val="006C3FF7"/>
    <w:rsid w:val="006C56E6"/>
    <w:rsid w:val="006C6B48"/>
    <w:rsid w:val="006F1E39"/>
    <w:rsid w:val="006F297A"/>
    <w:rsid w:val="006F667C"/>
    <w:rsid w:val="00701640"/>
    <w:rsid w:val="00701816"/>
    <w:rsid w:val="00703F54"/>
    <w:rsid w:val="007138DF"/>
    <w:rsid w:val="00722F55"/>
    <w:rsid w:val="007266E7"/>
    <w:rsid w:val="007307E8"/>
    <w:rsid w:val="007413E9"/>
    <w:rsid w:val="00754981"/>
    <w:rsid w:val="0076135C"/>
    <w:rsid w:val="00761513"/>
    <w:rsid w:val="00761854"/>
    <w:rsid w:val="007655E7"/>
    <w:rsid w:val="00767DCE"/>
    <w:rsid w:val="00771A1C"/>
    <w:rsid w:val="007721B3"/>
    <w:rsid w:val="00777719"/>
    <w:rsid w:val="00777CF9"/>
    <w:rsid w:val="00786EC7"/>
    <w:rsid w:val="007936FF"/>
    <w:rsid w:val="00796AB3"/>
    <w:rsid w:val="00796D6E"/>
    <w:rsid w:val="007A1D31"/>
    <w:rsid w:val="007A6154"/>
    <w:rsid w:val="007B0B46"/>
    <w:rsid w:val="007B1074"/>
    <w:rsid w:val="007B5F72"/>
    <w:rsid w:val="007C0957"/>
    <w:rsid w:val="007C15F9"/>
    <w:rsid w:val="007C368B"/>
    <w:rsid w:val="007C3AC1"/>
    <w:rsid w:val="007C7830"/>
    <w:rsid w:val="007D2088"/>
    <w:rsid w:val="007D25DF"/>
    <w:rsid w:val="007E355F"/>
    <w:rsid w:val="007E7C16"/>
    <w:rsid w:val="007F6BF1"/>
    <w:rsid w:val="008005A8"/>
    <w:rsid w:val="00800F12"/>
    <w:rsid w:val="00805FB9"/>
    <w:rsid w:val="00807312"/>
    <w:rsid w:val="00815077"/>
    <w:rsid w:val="00815C37"/>
    <w:rsid w:val="00823E5F"/>
    <w:rsid w:val="00827293"/>
    <w:rsid w:val="00835334"/>
    <w:rsid w:val="008374C1"/>
    <w:rsid w:val="00845186"/>
    <w:rsid w:val="008528A0"/>
    <w:rsid w:val="00861E24"/>
    <w:rsid w:val="0086488D"/>
    <w:rsid w:val="008748C4"/>
    <w:rsid w:val="00874C74"/>
    <w:rsid w:val="00875F63"/>
    <w:rsid w:val="0088351E"/>
    <w:rsid w:val="00892B13"/>
    <w:rsid w:val="008973B5"/>
    <w:rsid w:val="008A47D6"/>
    <w:rsid w:val="008A633A"/>
    <w:rsid w:val="008A791D"/>
    <w:rsid w:val="008B02CE"/>
    <w:rsid w:val="008B209B"/>
    <w:rsid w:val="008B653E"/>
    <w:rsid w:val="008C10A2"/>
    <w:rsid w:val="008C47CC"/>
    <w:rsid w:val="008D3D31"/>
    <w:rsid w:val="008D3EC7"/>
    <w:rsid w:val="008E7625"/>
    <w:rsid w:val="009032CB"/>
    <w:rsid w:val="00905EE8"/>
    <w:rsid w:val="00914870"/>
    <w:rsid w:val="0091564E"/>
    <w:rsid w:val="00934C3E"/>
    <w:rsid w:val="00943B37"/>
    <w:rsid w:val="009570CE"/>
    <w:rsid w:val="00957A9E"/>
    <w:rsid w:val="00962205"/>
    <w:rsid w:val="0096477E"/>
    <w:rsid w:val="0096792F"/>
    <w:rsid w:val="00980C26"/>
    <w:rsid w:val="00983848"/>
    <w:rsid w:val="00983E15"/>
    <w:rsid w:val="00983F8A"/>
    <w:rsid w:val="00990B72"/>
    <w:rsid w:val="0099445B"/>
    <w:rsid w:val="009969E7"/>
    <w:rsid w:val="009A68ED"/>
    <w:rsid w:val="009B2779"/>
    <w:rsid w:val="009B4AB4"/>
    <w:rsid w:val="009C1794"/>
    <w:rsid w:val="009C2DEC"/>
    <w:rsid w:val="009C4C2E"/>
    <w:rsid w:val="009D61C3"/>
    <w:rsid w:val="009E6847"/>
    <w:rsid w:val="009F4753"/>
    <w:rsid w:val="009F60E9"/>
    <w:rsid w:val="009F7CE7"/>
    <w:rsid w:val="00A000FC"/>
    <w:rsid w:val="00A05254"/>
    <w:rsid w:val="00A053D9"/>
    <w:rsid w:val="00A068A6"/>
    <w:rsid w:val="00A11D45"/>
    <w:rsid w:val="00A23199"/>
    <w:rsid w:val="00A347C4"/>
    <w:rsid w:val="00A37BB8"/>
    <w:rsid w:val="00A40538"/>
    <w:rsid w:val="00A46755"/>
    <w:rsid w:val="00A509FE"/>
    <w:rsid w:val="00A602A5"/>
    <w:rsid w:val="00A6193E"/>
    <w:rsid w:val="00A700B9"/>
    <w:rsid w:val="00A722CC"/>
    <w:rsid w:val="00A7406F"/>
    <w:rsid w:val="00A7673B"/>
    <w:rsid w:val="00A80556"/>
    <w:rsid w:val="00A82DFF"/>
    <w:rsid w:val="00A900E4"/>
    <w:rsid w:val="00A913E7"/>
    <w:rsid w:val="00A930E6"/>
    <w:rsid w:val="00AA0160"/>
    <w:rsid w:val="00AA419C"/>
    <w:rsid w:val="00AB1B19"/>
    <w:rsid w:val="00AC2240"/>
    <w:rsid w:val="00AC3087"/>
    <w:rsid w:val="00AC705A"/>
    <w:rsid w:val="00AD4FBF"/>
    <w:rsid w:val="00AE105D"/>
    <w:rsid w:val="00AE1ABF"/>
    <w:rsid w:val="00AF6638"/>
    <w:rsid w:val="00B008B2"/>
    <w:rsid w:val="00B02BEB"/>
    <w:rsid w:val="00B03BA4"/>
    <w:rsid w:val="00B06243"/>
    <w:rsid w:val="00B065FA"/>
    <w:rsid w:val="00B06D35"/>
    <w:rsid w:val="00B073B9"/>
    <w:rsid w:val="00B12BE8"/>
    <w:rsid w:val="00B157D9"/>
    <w:rsid w:val="00B16F46"/>
    <w:rsid w:val="00B17D86"/>
    <w:rsid w:val="00B25247"/>
    <w:rsid w:val="00B26B07"/>
    <w:rsid w:val="00B31652"/>
    <w:rsid w:val="00B33D1D"/>
    <w:rsid w:val="00B36E22"/>
    <w:rsid w:val="00B4230D"/>
    <w:rsid w:val="00B43552"/>
    <w:rsid w:val="00B456BF"/>
    <w:rsid w:val="00B47F6C"/>
    <w:rsid w:val="00B551DB"/>
    <w:rsid w:val="00B62FAA"/>
    <w:rsid w:val="00B64182"/>
    <w:rsid w:val="00B64C24"/>
    <w:rsid w:val="00B67060"/>
    <w:rsid w:val="00B86C7B"/>
    <w:rsid w:val="00B97244"/>
    <w:rsid w:val="00BA0189"/>
    <w:rsid w:val="00BA1E90"/>
    <w:rsid w:val="00BB6212"/>
    <w:rsid w:val="00BB7F59"/>
    <w:rsid w:val="00BC063E"/>
    <w:rsid w:val="00BC33B4"/>
    <w:rsid w:val="00BC34D9"/>
    <w:rsid w:val="00BD1537"/>
    <w:rsid w:val="00BD64A0"/>
    <w:rsid w:val="00BD6AC2"/>
    <w:rsid w:val="00BD71D3"/>
    <w:rsid w:val="00BF37C2"/>
    <w:rsid w:val="00C0076F"/>
    <w:rsid w:val="00C06B7B"/>
    <w:rsid w:val="00C10951"/>
    <w:rsid w:val="00C20AD7"/>
    <w:rsid w:val="00C244A5"/>
    <w:rsid w:val="00C2720B"/>
    <w:rsid w:val="00C33F4C"/>
    <w:rsid w:val="00C3407C"/>
    <w:rsid w:val="00C36A71"/>
    <w:rsid w:val="00C4346F"/>
    <w:rsid w:val="00C44CAF"/>
    <w:rsid w:val="00C455A0"/>
    <w:rsid w:val="00C458C4"/>
    <w:rsid w:val="00C50E04"/>
    <w:rsid w:val="00C56322"/>
    <w:rsid w:val="00C56AF9"/>
    <w:rsid w:val="00C60E76"/>
    <w:rsid w:val="00C61888"/>
    <w:rsid w:val="00C636FF"/>
    <w:rsid w:val="00C6403D"/>
    <w:rsid w:val="00C704A1"/>
    <w:rsid w:val="00C745EA"/>
    <w:rsid w:val="00C833B3"/>
    <w:rsid w:val="00C86A77"/>
    <w:rsid w:val="00C86E1C"/>
    <w:rsid w:val="00C9006F"/>
    <w:rsid w:val="00CA4A31"/>
    <w:rsid w:val="00CA60B7"/>
    <w:rsid w:val="00CB0858"/>
    <w:rsid w:val="00CB5EB7"/>
    <w:rsid w:val="00CC1580"/>
    <w:rsid w:val="00CC56C4"/>
    <w:rsid w:val="00CD1B1B"/>
    <w:rsid w:val="00CD2321"/>
    <w:rsid w:val="00CD73A9"/>
    <w:rsid w:val="00CE1089"/>
    <w:rsid w:val="00CE1174"/>
    <w:rsid w:val="00CE469E"/>
    <w:rsid w:val="00CE6F2F"/>
    <w:rsid w:val="00CE6FB5"/>
    <w:rsid w:val="00CE7E97"/>
    <w:rsid w:val="00CF0401"/>
    <w:rsid w:val="00CF2F75"/>
    <w:rsid w:val="00CF5864"/>
    <w:rsid w:val="00D06675"/>
    <w:rsid w:val="00D20251"/>
    <w:rsid w:val="00D20FCD"/>
    <w:rsid w:val="00D23B4A"/>
    <w:rsid w:val="00D347CB"/>
    <w:rsid w:val="00D36825"/>
    <w:rsid w:val="00D37306"/>
    <w:rsid w:val="00D37979"/>
    <w:rsid w:val="00D416C7"/>
    <w:rsid w:val="00D42DD5"/>
    <w:rsid w:val="00D44A7A"/>
    <w:rsid w:val="00D466F1"/>
    <w:rsid w:val="00D4711F"/>
    <w:rsid w:val="00D51D1E"/>
    <w:rsid w:val="00D557A0"/>
    <w:rsid w:val="00D619ED"/>
    <w:rsid w:val="00D678FD"/>
    <w:rsid w:val="00D71600"/>
    <w:rsid w:val="00D767AD"/>
    <w:rsid w:val="00D81000"/>
    <w:rsid w:val="00D81BAE"/>
    <w:rsid w:val="00D847F2"/>
    <w:rsid w:val="00D87F61"/>
    <w:rsid w:val="00D93FE0"/>
    <w:rsid w:val="00DA1694"/>
    <w:rsid w:val="00DB3216"/>
    <w:rsid w:val="00DB3DAA"/>
    <w:rsid w:val="00DB7F41"/>
    <w:rsid w:val="00DC5B71"/>
    <w:rsid w:val="00DD4291"/>
    <w:rsid w:val="00DD4F99"/>
    <w:rsid w:val="00DE42F2"/>
    <w:rsid w:val="00DE6026"/>
    <w:rsid w:val="00E0136D"/>
    <w:rsid w:val="00E01EF4"/>
    <w:rsid w:val="00E02CF8"/>
    <w:rsid w:val="00E07544"/>
    <w:rsid w:val="00E07C74"/>
    <w:rsid w:val="00E12538"/>
    <w:rsid w:val="00E12CF5"/>
    <w:rsid w:val="00E12ED9"/>
    <w:rsid w:val="00E15466"/>
    <w:rsid w:val="00E24498"/>
    <w:rsid w:val="00E319B5"/>
    <w:rsid w:val="00E34358"/>
    <w:rsid w:val="00E34F30"/>
    <w:rsid w:val="00E45476"/>
    <w:rsid w:val="00E45477"/>
    <w:rsid w:val="00E50B95"/>
    <w:rsid w:val="00E53F31"/>
    <w:rsid w:val="00E551E8"/>
    <w:rsid w:val="00E61D6A"/>
    <w:rsid w:val="00E61F5F"/>
    <w:rsid w:val="00E6252D"/>
    <w:rsid w:val="00E63170"/>
    <w:rsid w:val="00E63D6C"/>
    <w:rsid w:val="00E65C6F"/>
    <w:rsid w:val="00E666E3"/>
    <w:rsid w:val="00E71F86"/>
    <w:rsid w:val="00E74D48"/>
    <w:rsid w:val="00E82E79"/>
    <w:rsid w:val="00E879F4"/>
    <w:rsid w:val="00E904FC"/>
    <w:rsid w:val="00E90D8A"/>
    <w:rsid w:val="00E90DCC"/>
    <w:rsid w:val="00E92637"/>
    <w:rsid w:val="00E93F0B"/>
    <w:rsid w:val="00E97436"/>
    <w:rsid w:val="00EA51E5"/>
    <w:rsid w:val="00EA5BAD"/>
    <w:rsid w:val="00EB3F27"/>
    <w:rsid w:val="00EB7F8F"/>
    <w:rsid w:val="00EC43CC"/>
    <w:rsid w:val="00EC57AD"/>
    <w:rsid w:val="00ED020C"/>
    <w:rsid w:val="00ED17B8"/>
    <w:rsid w:val="00ED2168"/>
    <w:rsid w:val="00ED5755"/>
    <w:rsid w:val="00ED6E74"/>
    <w:rsid w:val="00EE138E"/>
    <w:rsid w:val="00EE2237"/>
    <w:rsid w:val="00EE39D7"/>
    <w:rsid w:val="00EE7018"/>
    <w:rsid w:val="00EF3D3A"/>
    <w:rsid w:val="00F02606"/>
    <w:rsid w:val="00F0652D"/>
    <w:rsid w:val="00F06A30"/>
    <w:rsid w:val="00F11718"/>
    <w:rsid w:val="00F20090"/>
    <w:rsid w:val="00F224ED"/>
    <w:rsid w:val="00F274BD"/>
    <w:rsid w:val="00F32A02"/>
    <w:rsid w:val="00F33ACC"/>
    <w:rsid w:val="00F37A35"/>
    <w:rsid w:val="00F40857"/>
    <w:rsid w:val="00F44F33"/>
    <w:rsid w:val="00F543EF"/>
    <w:rsid w:val="00F55C0C"/>
    <w:rsid w:val="00F567E1"/>
    <w:rsid w:val="00F57B39"/>
    <w:rsid w:val="00F72D3D"/>
    <w:rsid w:val="00F7498A"/>
    <w:rsid w:val="00F904D9"/>
    <w:rsid w:val="00FA0638"/>
    <w:rsid w:val="00FA3BB0"/>
    <w:rsid w:val="00FA47BF"/>
    <w:rsid w:val="00FA65A0"/>
    <w:rsid w:val="00FB0181"/>
    <w:rsid w:val="00FB432A"/>
    <w:rsid w:val="00FB6E85"/>
    <w:rsid w:val="00FC063E"/>
    <w:rsid w:val="00FC70A0"/>
    <w:rsid w:val="00FC780A"/>
    <w:rsid w:val="00FD0039"/>
    <w:rsid w:val="00FD1122"/>
    <w:rsid w:val="00FD29CA"/>
    <w:rsid w:val="00FE1666"/>
    <w:rsid w:val="00FF136A"/>
    <w:rsid w:val="00FF4C8C"/>
    <w:rsid w:val="00FF778E"/>
    <w:rsid w:val="0C2856C2"/>
    <w:rsid w:val="0D2210E5"/>
    <w:rsid w:val="146E3C73"/>
    <w:rsid w:val="29DEFEFC"/>
    <w:rsid w:val="2C62C819"/>
    <w:rsid w:val="35389EAF"/>
    <w:rsid w:val="3ACFDCB6"/>
    <w:rsid w:val="5B2F25DF"/>
    <w:rsid w:val="67CF2C78"/>
    <w:rsid w:val="6864A1B3"/>
    <w:rsid w:val="72FEE44F"/>
    <w:rsid w:val="7C814B76"/>
    <w:rsid w:val="7E135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74B3"/>
  <w15:chartTrackingRefBased/>
  <w15:docId w15:val="{9D168AD7-6E47-4D4D-96F5-9133646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60"/>
  </w:style>
  <w:style w:type="paragraph" w:styleId="Heading1">
    <w:name w:val="heading 1"/>
    <w:basedOn w:val="Normal"/>
    <w:next w:val="Normal"/>
    <w:link w:val="Heading1Char"/>
    <w:uiPriority w:val="9"/>
    <w:qFormat/>
    <w:rsid w:val="00AA0160"/>
    <w:pPr>
      <w:keepNext/>
      <w:keepLines/>
      <w:spacing w:before="360" w:after="80"/>
      <w:outlineLvl w:val="0"/>
    </w:pPr>
    <w:rPr>
      <w:rFonts w:asciiTheme="majorHAnsi" w:eastAsiaTheme="majorEastAsia" w:hAnsiTheme="majorHAnsi" w:cstheme="majorBidi"/>
      <w:color w:val="623486"/>
      <w:sz w:val="40"/>
      <w:szCs w:val="40"/>
    </w:rPr>
  </w:style>
  <w:style w:type="paragraph" w:styleId="Heading2">
    <w:name w:val="heading 2"/>
    <w:basedOn w:val="Normal"/>
    <w:next w:val="Normal"/>
    <w:link w:val="Heading2Char"/>
    <w:uiPriority w:val="9"/>
    <w:unhideWhenUsed/>
    <w:qFormat/>
    <w:rsid w:val="00AA0160"/>
    <w:pPr>
      <w:keepNext/>
      <w:keepLines/>
      <w:spacing w:before="160" w:after="80"/>
      <w:outlineLvl w:val="1"/>
    </w:pPr>
    <w:rPr>
      <w:rFonts w:asciiTheme="majorHAnsi" w:eastAsiaTheme="majorEastAsia" w:hAnsiTheme="majorHAnsi" w:cstheme="majorBidi"/>
      <w:color w:val="623486"/>
      <w:sz w:val="32"/>
      <w:szCs w:val="32"/>
    </w:rPr>
  </w:style>
  <w:style w:type="paragraph" w:styleId="Heading3">
    <w:name w:val="heading 3"/>
    <w:basedOn w:val="Normal"/>
    <w:next w:val="Normal"/>
    <w:link w:val="Heading3Char"/>
    <w:uiPriority w:val="9"/>
    <w:unhideWhenUsed/>
    <w:qFormat/>
    <w:rsid w:val="00042B3D"/>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unhideWhenUsed/>
    <w:qFormat/>
    <w:rsid w:val="00FF4C8C"/>
    <w:pPr>
      <w:keepNext/>
      <w:keepLines/>
      <w:framePr w:wrap="around" w:vAnchor="text" w:hAnchor="text" w:y="1"/>
      <w:pBdr>
        <w:top w:val="single" w:sz="36" w:space="5" w:color="B58DD3"/>
        <w:left w:val="single" w:sz="36" w:space="5" w:color="B58DD3"/>
        <w:bottom w:val="single" w:sz="36" w:space="5" w:color="B58DD3"/>
        <w:right w:val="single" w:sz="36" w:space="5" w:color="B58DD3"/>
      </w:pBdr>
      <w:spacing w:before="80" w:after="40"/>
      <w:outlineLvl w:val="3"/>
    </w:pPr>
    <w:rPr>
      <w:rFonts w:eastAsiaTheme="majorEastAsia" w:cstheme="majorBidi"/>
      <w:iCs/>
      <w:color w:val="623486"/>
    </w:rPr>
  </w:style>
  <w:style w:type="paragraph" w:styleId="Heading5">
    <w:name w:val="heading 5"/>
    <w:basedOn w:val="Normal"/>
    <w:next w:val="Normal"/>
    <w:link w:val="Heading5Char"/>
    <w:uiPriority w:val="9"/>
    <w:semiHidden/>
    <w:unhideWhenUsed/>
    <w:qFormat/>
    <w:rsid w:val="00AA0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60"/>
    <w:rPr>
      <w:rFonts w:asciiTheme="majorHAnsi" w:eastAsiaTheme="majorEastAsia" w:hAnsiTheme="majorHAnsi" w:cstheme="majorBidi"/>
      <w:color w:val="623486"/>
      <w:sz w:val="40"/>
      <w:szCs w:val="40"/>
    </w:rPr>
  </w:style>
  <w:style w:type="character" w:customStyle="1" w:styleId="Heading2Char">
    <w:name w:val="Heading 2 Char"/>
    <w:basedOn w:val="DefaultParagraphFont"/>
    <w:link w:val="Heading2"/>
    <w:uiPriority w:val="9"/>
    <w:rsid w:val="00AA0160"/>
    <w:rPr>
      <w:rFonts w:asciiTheme="majorHAnsi" w:eastAsiaTheme="majorEastAsia" w:hAnsiTheme="majorHAnsi" w:cstheme="majorBidi"/>
      <w:color w:val="623486"/>
      <w:sz w:val="32"/>
      <w:szCs w:val="32"/>
    </w:rPr>
  </w:style>
  <w:style w:type="character" w:customStyle="1" w:styleId="Heading3Char">
    <w:name w:val="Heading 3 Char"/>
    <w:basedOn w:val="DefaultParagraphFont"/>
    <w:link w:val="Heading3"/>
    <w:uiPriority w:val="9"/>
    <w:rsid w:val="00042B3D"/>
    <w:rPr>
      <w:rFonts w:eastAsiaTheme="majorEastAsia" w:cstheme="majorBidi"/>
      <w:sz w:val="28"/>
      <w:szCs w:val="28"/>
    </w:rPr>
  </w:style>
  <w:style w:type="character" w:customStyle="1" w:styleId="Heading4Char">
    <w:name w:val="Heading 4 Char"/>
    <w:basedOn w:val="DefaultParagraphFont"/>
    <w:link w:val="Heading4"/>
    <w:uiPriority w:val="9"/>
    <w:rsid w:val="00FF4C8C"/>
    <w:rPr>
      <w:rFonts w:eastAsiaTheme="majorEastAsia" w:cstheme="majorBidi"/>
      <w:iCs/>
      <w:color w:val="623486"/>
    </w:rPr>
  </w:style>
  <w:style w:type="character" w:customStyle="1" w:styleId="Heading5Char">
    <w:name w:val="Heading 5 Char"/>
    <w:basedOn w:val="DefaultParagraphFont"/>
    <w:link w:val="Heading5"/>
    <w:uiPriority w:val="9"/>
    <w:semiHidden/>
    <w:rsid w:val="00AA0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160"/>
    <w:rPr>
      <w:rFonts w:eastAsiaTheme="majorEastAsia" w:cstheme="majorBidi"/>
      <w:color w:val="272727" w:themeColor="text1" w:themeTint="D8"/>
    </w:rPr>
  </w:style>
  <w:style w:type="paragraph" w:styleId="Title">
    <w:name w:val="Title"/>
    <w:basedOn w:val="Normal"/>
    <w:next w:val="Normal"/>
    <w:link w:val="TitleChar"/>
    <w:uiPriority w:val="10"/>
    <w:qFormat/>
    <w:rsid w:val="00AA0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160"/>
    <w:pPr>
      <w:spacing w:before="160"/>
      <w:jc w:val="center"/>
    </w:pPr>
    <w:rPr>
      <w:i/>
      <w:iCs/>
      <w:color w:val="404040" w:themeColor="text1" w:themeTint="BF"/>
    </w:rPr>
  </w:style>
  <w:style w:type="character" w:customStyle="1" w:styleId="QuoteChar">
    <w:name w:val="Quote Char"/>
    <w:basedOn w:val="DefaultParagraphFont"/>
    <w:link w:val="Quote"/>
    <w:uiPriority w:val="29"/>
    <w:rsid w:val="00AA0160"/>
    <w:rPr>
      <w:i/>
      <w:iCs/>
      <w:color w:val="404040" w:themeColor="text1" w:themeTint="BF"/>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AA0160"/>
    <w:pPr>
      <w:ind w:left="720"/>
      <w:contextualSpacing/>
    </w:pPr>
  </w:style>
  <w:style w:type="character" w:styleId="IntenseEmphasis">
    <w:name w:val="Intense Emphasis"/>
    <w:basedOn w:val="DefaultParagraphFont"/>
    <w:uiPriority w:val="21"/>
    <w:qFormat/>
    <w:rsid w:val="00AA0160"/>
    <w:rPr>
      <w:i/>
      <w:iCs/>
      <w:color w:val="0F4761" w:themeColor="accent1" w:themeShade="BF"/>
    </w:rPr>
  </w:style>
  <w:style w:type="paragraph" w:styleId="IntenseQuote">
    <w:name w:val="Intense Quote"/>
    <w:basedOn w:val="Normal"/>
    <w:next w:val="Normal"/>
    <w:link w:val="IntenseQuoteChar"/>
    <w:uiPriority w:val="30"/>
    <w:qFormat/>
    <w:rsid w:val="00AA0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160"/>
    <w:rPr>
      <w:i/>
      <w:iCs/>
      <w:color w:val="0F4761" w:themeColor="accent1" w:themeShade="BF"/>
    </w:rPr>
  </w:style>
  <w:style w:type="character" w:styleId="IntenseReference">
    <w:name w:val="Intense Reference"/>
    <w:basedOn w:val="DefaultParagraphFont"/>
    <w:uiPriority w:val="32"/>
    <w:qFormat/>
    <w:rsid w:val="00AA0160"/>
    <w:rPr>
      <w:b/>
      <w:bCs/>
      <w:smallCaps/>
      <w:color w:val="0F4761" w:themeColor="accent1" w:themeShade="BF"/>
      <w:spacing w:val="5"/>
    </w:rPr>
  </w:style>
  <w:style w:type="paragraph" w:styleId="Header">
    <w:name w:val="header"/>
    <w:basedOn w:val="Normal"/>
    <w:link w:val="HeaderChar"/>
    <w:uiPriority w:val="99"/>
    <w:unhideWhenUsed/>
    <w:rsid w:val="00E45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477"/>
  </w:style>
  <w:style w:type="paragraph" w:styleId="Footer">
    <w:name w:val="footer"/>
    <w:basedOn w:val="Normal"/>
    <w:link w:val="FooterChar"/>
    <w:uiPriority w:val="99"/>
    <w:unhideWhenUsed/>
    <w:rsid w:val="00E45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477"/>
  </w:style>
  <w:style w:type="paragraph" w:styleId="TOCHeading">
    <w:name w:val="TOC Heading"/>
    <w:basedOn w:val="Heading1"/>
    <w:next w:val="Normal"/>
    <w:uiPriority w:val="39"/>
    <w:unhideWhenUsed/>
    <w:qFormat/>
    <w:rsid w:val="00316847"/>
    <w:pPr>
      <w:spacing w:before="240" w:after="0" w:line="259" w:lineRule="auto"/>
      <w:outlineLvl w:val="9"/>
    </w:pPr>
    <w:rPr>
      <w:color w:val="0F4761" w:themeColor="accent1" w:themeShade="BF"/>
      <w:kern w:val="0"/>
      <w:sz w:val="32"/>
      <w:szCs w:val="32"/>
      <w:lang w:eastAsia="en-AU"/>
      <w14:ligatures w14:val="none"/>
    </w:rPr>
  </w:style>
  <w:style w:type="paragraph" w:styleId="TOC1">
    <w:name w:val="toc 1"/>
    <w:basedOn w:val="Normal"/>
    <w:next w:val="Normal"/>
    <w:autoRedefine/>
    <w:uiPriority w:val="39"/>
    <w:unhideWhenUsed/>
    <w:rsid w:val="00316847"/>
    <w:pPr>
      <w:spacing w:after="100"/>
    </w:pPr>
  </w:style>
  <w:style w:type="paragraph" w:styleId="TOC2">
    <w:name w:val="toc 2"/>
    <w:basedOn w:val="Normal"/>
    <w:next w:val="Normal"/>
    <w:autoRedefine/>
    <w:uiPriority w:val="39"/>
    <w:unhideWhenUsed/>
    <w:rsid w:val="00316847"/>
    <w:pPr>
      <w:spacing w:after="100"/>
      <w:ind w:left="240"/>
    </w:pPr>
  </w:style>
  <w:style w:type="character" w:styleId="Hyperlink">
    <w:name w:val="Hyperlink"/>
    <w:basedOn w:val="DefaultParagraphFont"/>
    <w:uiPriority w:val="99"/>
    <w:unhideWhenUsed/>
    <w:rsid w:val="00316847"/>
    <w:rPr>
      <w:color w:val="467886" w:themeColor="hyperlink"/>
      <w:u w:val="single"/>
    </w:rPr>
  </w:style>
  <w:style w:type="paragraph" w:styleId="EndnoteText">
    <w:name w:val="endnote text"/>
    <w:basedOn w:val="Normal"/>
    <w:link w:val="EndnoteTextChar"/>
    <w:uiPriority w:val="99"/>
    <w:unhideWhenUsed/>
    <w:rsid w:val="0007153E"/>
    <w:pPr>
      <w:spacing w:after="0" w:line="240" w:lineRule="auto"/>
    </w:pPr>
    <w:rPr>
      <w:sz w:val="20"/>
      <w:szCs w:val="20"/>
    </w:rPr>
  </w:style>
  <w:style w:type="character" w:customStyle="1" w:styleId="EndnoteTextChar">
    <w:name w:val="Endnote Text Char"/>
    <w:basedOn w:val="DefaultParagraphFont"/>
    <w:link w:val="EndnoteText"/>
    <w:uiPriority w:val="99"/>
    <w:rsid w:val="0007153E"/>
    <w:rPr>
      <w:sz w:val="20"/>
      <w:szCs w:val="20"/>
    </w:rPr>
  </w:style>
  <w:style w:type="character" w:styleId="EndnoteReference">
    <w:name w:val="endnote reference"/>
    <w:basedOn w:val="DefaultParagraphFont"/>
    <w:uiPriority w:val="99"/>
    <w:semiHidden/>
    <w:unhideWhenUsed/>
    <w:rsid w:val="0007153E"/>
    <w:rPr>
      <w:vertAlign w:val="superscript"/>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locked/>
    <w:rsid w:val="00190D07"/>
  </w:style>
  <w:style w:type="character" w:styleId="CommentReference">
    <w:name w:val="annotation reference"/>
    <w:basedOn w:val="DefaultParagraphFont"/>
    <w:uiPriority w:val="99"/>
    <w:semiHidden/>
    <w:unhideWhenUsed/>
    <w:rsid w:val="00C06B7B"/>
    <w:rPr>
      <w:sz w:val="16"/>
      <w:szCs w:val="16"/>
    </w:rPr>
  </w:style>
  <w:style w:type="paragraph" w:styleId="CommentText">
    <w:name w:val="annotation text"/>
    <w:basedOn w:val="Normal"/>
    <w:link w:val="CommentTextChar"/>
    <w:uiPriority w:val="99"/>
    <w:unhideWhenUsed/>
    <w:rsid w:val="00C06B7B"/>
    <w:pPr>
      <w:spacing w:line="240" w:lineRule="auto"/>
    </w:pPr>
    <w:rPr>
      <w:sz w:val="20"/>
      <w:szCs w:val="20"/>
    </w:rPr>
  </w:style>
  <w:style w:type="character" w:customStyle="1" w:styleId="CommentTextChar">
    <w:name w:val="Comment Text Char"/>
    <w:basedOn w:val="DefaultParagraphFont"/>
    <w:link w:val="CommentText"/>
    <w:uiPriority w:val="99"/>
    <w:rsid w:val="00C06B7B"/>
    <w:rPr>
      <w:sz w:val="20"/>
      <w:szCs w:val="20"/>
    </w:rPr>
  </w:style>
  <w:style w:type="paragraph" w:styleId="CommentSubject">
    <w:name w:val="annotation subject"/>
    <w:basedOn w:val="CommentText"/>
    <w:next w:val="CommentText"/>
    <w:link w:val="CommentSubjectChar"/>
    <w:uiPriority w:val="99"/>
    <w:semiHidden/>
    <w:unhideWhenUsed/>
    <w:rsid w:val="00C06B7B"/>
    <w:rPr>
      <w:b/>
      <w:bCs/>
    </w:rPr>
  </w:style>
  <w:style w:type="character" w:customStyle="1" w:styleId="CommentSubjectChar">
    <w:name w:val="Comment Subject Char"/>
    <w:basedOn w:val="CommentTextChar"/>
    <w:link w:val="CommentSubject"/>
    <w:uiPriority w:val="99"/>
    <w:semiHidden/>
    <w:rsid w:val="00C06B7B"/>
    <w:rPr>
      <w:b/>
      <w:bCs/>
      <w:sz w:val="20"/>
      <w:szCs w:val="20"/>
    </w:rPr>
  </w:style>
  <w:style w:type="character" w:styleId="FollowedHyperlink">
    <w:name w:val="FollowedHyperlink"/>
    <w:basedOn w:val="DefaultParagraphFont"/>
    <w:uiPriority w:val="99"/>
    <w:semiHidden/>
    <w:unhideWhenUsed/>
    <w:rsid w:val="00B33D1D"/>
    <w:rPr>
      <w:color w:val="96607D" w:themeColor="followedHyperlink"/>
      <w:u w:val="single"/>
    </w:rPr>
  </w:style>
  <w:style w:type="paragraph" w:styleId="TOC3">
    <w:name w:val="toc 3"/>
    <w:basedOn w:val="Normal"/>
    <w:next w:val="Normal"/>
    <w:autoRedefine/>
    <w:uiPriority w:val="39"/>
    <w:unhideWhenUsed/>
    <w:rsid w:val="00B33D1D"/>
    <w:pPr>
      <w:spacing w:after="100"/>
      <w:ind w:left="480"/>
    </w:pPr>
  </w:style>
  <w:style w:type="paragraph" w:styleId="Revision">
    <w:name w:val="Revision"/>
    <w:hidden/>
    <w:uiPriority w:val="99"/>
    <w:semiHidden/>
    <w:rsid w:val="00D466F1"/>
    <w:pPr>
      <w:spacing w:after="0" w:line="240" w:lineRule="auto"/>
    </w:pPr>
  </w:style>
  <w:style w:type="character" w:styleId="UnresolvedMention">
    <w:name w:val="Unresolved Mention"/>
    <w:basedOn w:val="DefaultParagraphFont"/>
    <w:uiPriority w:val="99"/>
    <w:semiHidden/>
    <w:unhideWhenUsed/>
    <w:rsid w:val="00D847F2"/>
    <w:rPr>
      <w:color w:val="605E5C"/>
      <w:shd w:val="clear" w:color="auto" w:fill="E1DFDD"/>
    </w:rPr>
  </w:style>
  <w:style w:type="paragraph" w:styleId="FootnoteText">
    <w:name w:val="footnote text"/>
    <w:basedOn w:val="Normal"/>
    <w:link w:val="FootnoteTextChar"/>
    <w:unhideWhenUsed/>
    <w:rsid w:val="00E63170"/>
    <w:pPr>
      <w:spacing w:after="0" w:line="240" w:lineRule="auto"/>
    </w:pPr>
    <w:rPr>
      <w:sz w:val="20"/>
      <w:szCs w:val="20"/>
    </w:rPr>
  </w:style>
  <w:style w:type="character" w:customStyle="1" w:styleId="FootnoteTextChar">
    <w:name w:val="Footnote Text Char"/>
    <w:basedOn w:val="DefaultParagraphFont"/>
    <w:link w:val="FootnoteText"/>
    <w:rsid w:val="00E63170"/>
    <w:rPr>
      <w:sz w:val="20"/>
      <w:szCs w:val="20"/>
    </w:rPr>
  </w:style>
  <w:style w:type="character" w:styleId="Emphasis">
    <w:name w:val="Emphasis"/>
    <w:basedOn w:val="DefaultParagraphFont"/>
    <w:uiPriority w:val="20"/>
    <w:qFormat/>
    <w:rsid w:val="00E63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fficeforwomen.sa.gov.au/womens-policy/sa-womens-equality-bluepr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fficeforwomen.sa.gov.au/womens-policy/investing-in-equa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6" Type="http://schemas.openxmlformats.org/officeDocument/2006/relationships/hyperlink" Target="https://homelessnessaustralia.org.au/wp-content/uploads/2024/03/IWD-2024-3.pdf" TargetMode="External"/><Relationship Id="rId21" Type="http://schemas.openxmlformats.org/officeDocument/2006/relationships/hyperlink" Target="https://figshare.uts.edu.au/articles/report/The_Cost_of_Domestic_Violence_to_Women_s_Employment_and_Education/28489736?file=52738361" TargetMode="External"/><Relationship Id="rId42" Type="http://schemas.openxmlformats.org/officeDocument/2006/relationships/hyperlink" Target="https://www.aihw.gov.au/reports/men-women/female-health/contents/access-health-care" TargetMode="External"/><Relationship Id="rId47" Type="http://schemas.openxmlformats.org/officeDocument/2006/relationships/hyperlink" Target="https://disability.royalcommission.gov.au/system/files/2023-09/A%20brief%20guide%20to%20the%20Final%20Report.pdf" TargetMode="External"/><Relationship Id="rId63" Type="http://schemas.openxmlformats.org/officeDocument/2006/relationships/hyperlink" Target="https://elm.net.au/early-childhood-education-and-care-impact-australia/" TargetMode="External"/><Relationship Id="rId68" Type="http://schemas.openxmlformats.org/officeDocument/2006/relationships/hyperlink" Target="https://treasury.gov.au/sites/default/files/2023-03/p2023-372004.pdf" TargetMode="External"/><Relationship Id="rId16" Type="http://schemas.openxmlformats.org/officeDocument/2006/relationships/hyperlink" Target="https://figshare.uts.edu.au/articles/report/The_Cost_of_Domestic_Violence_to_Women_s_Employment_and_Education/28489736?file=52738361" TargetMode="External"/><Relationship Id="rId11" Type="http://schemas.openxmlformats.org/officeDocument/2006/relationships/hyperlink" Target="https://lsj.com.au/articles/women-in-prison/" TargetMode="External"/><Relationship Id="rId24" Type="http://schemas.openxmlformats.org/officeDocument/2006/relationships/hyperlink" Target="https://www.housing.sa.gov.au/other_services/housing-security-for-older-women-taskforce" TargetMode="External"/><Relationship Id="rId32" Type="http://schemas.openxmlformats.org/officeDocument/2006/relationships/hyperlink" Target="https://www.aihw.gov.au/reports/men-women/female-health/contents/how-healthy" TargetMode="External"/><Relationship Id="rId37" Type="http://schemas.openxmlformats.org/officeDocument/2006/relationships/hyperlink" Target="https://www.aihw.gov.au/reports/australias-health/cancer-screening-and-treatment" TargetMode="External"/><Relationship Id="rId40" Type="http://schemas.openxmlformats.org/officeDocument/2006/relationships/hyperlink" Target="https://butterfly.org.au/wp-content/uploads/2024/06/24020_Butterfly_Design_BKYS-Report_A4-300dpi-8-FA.June-2024.pdf" TargetMode="External"/><Relationship Id="rId45" Type="http://schemas.openxmlformats.org/officeDocument/2006/relationships/hyperlink" Target="https://www.tandfonline.com/doi/full/10.1080/10439463.2024.2372354" TargetMode="External"/><Relationship Id="rId53" Type="http://schemas.openxmlformats.org/officeDocument/2006/relationships/hyperlink" Target="https://www.abs.gov.au/statistics/labour/employment-and-unemployment/labour-force-australia/jan-2025" TargetMode="External"/><Relationship Id="rId58" Type="http://schemas.openxmlformats.org/officeDocument/2006/relationships/hyperlink" Target="https://business.sa.gov.au/news/celebrating-international-womens-day-2024" TargetMode="External"/><Relationship Id="rId66" Type="http://schemas.openxmlformats.org/officeDocument/2006/relationships/hyperlink" Target="https://www.abs.gov.au/media-centre/media-releases/childcare-still-largest-barrier-female-participation" TargetMode="External"/><Relationship Id="rId74" Type="http://schemas.openxmlformats.org/officeDocument/2006/relationships/hyperlink" Target="https://www.energymining.sa.gov.au/home/news/latest/australian-and-south-australian-governments-supporting-whyalla-steelworks-and-local-jobs-with-$2.4-billion-package" TargetMode="External"/><Relationship Id="rId5" Type="http://schemas.openxmlformats.org/officeDocument/2006/relationships/hyperlink" Target="https://www.abs.gov.au/statistics/people/crime-and-justice/personal-safety-australia/latest-release" TargetMode="External"/><Relationship Id="rId61" Type="http://schemas.openxmlformats.org/officeDocument/2006/relationships/hyperlink" Target="https://australiainstitute.org.au/wp-content/uploads/2022/04/Economic_Aspects_of_ECEC_in_Australia-WEB.pdf" TargetMode="External"/><Relationship Id="rId19" Type="http://schemas.openxmlformats.org/officeDocument/2006/relationships/hyperlink" Target="https://www.police.sa.gov.au/__data/assets/pdf_file/0003/1363584/Apr-2025-Public-release-rolling-stats.pdf" TargetMode="External"/><Relationship Id="rId14" Type="http://schemas.openxmlformats.org/officeDocument/2006/relationships/hyperlink" Target="https://aifs.gov.au/sites/default/files/publication-documents/cfca-36-children-exposure-fdv_0.pdf" TargetMode="External"/><Relationship Id="rId22" Type="http://schemas.openxmlformats.org/officeDocument/2006/relationships/hyperlink" Target="https://www.ahuri.edu.au/analysis/brief/what-are-real-costs-australias-housing-crisis-women" TargetMode="External"/><Relationship Id="rId27" Type="http://schemas.openxmlformats.org/officeDocument/2006/relationships/hyperlink" Target="https://www.aihw.gov.au/reports/homelessness-services/specialist-homelessness-services-annual-report/contents/state-and-territory-summary-data-and-fact-sheets" TargetMode="External"/><Relationship Id="rId30" Type="http://schemas.openxmlformats.org/officeDocument/2006/relationships/hyperlink" Target="https://www.aihw.gov.au/reports/homelessness-services/specialist-homelessness-services-annual-report/contents/state-and-territory-summary-data-and-fact-sheets" TargetMode="External"/><Relationship Id="rId35" Type="http://schemas.openxmlformats.org/officeDocument/2006/relationships/hyperlink" Target="https://www.deloitte.com/au/en/services/economics/analysis/paying-price-second-edition.html" TargetMode="External"/><Relationship Id="rId43" Type="http://schemas.openxmlformats.org/officeDocument/2006/relationships/hyperlink" Target="https://www.sahealth.sa.gov.au/wps/wcm/connect/5a3b2d89-2d3e-4f2f-9427-626ebe20fcee/SA+Cancer+Plan+2025-2029+%28online%29.pdf?MOD=AJPERES&amp;CACHEID=ROOTWORKSPACE-5a3b2d89-2d3e-4f2f-9427-626ebe20fcee-poWJZ3D" TargetMode="External"/><Relationship Id="rId48" Type="http://schemas.openxmlformats.org/officeDocument/2006/relationships/hyperlink" Target="https://www.abs.gov.au/statistics/labour/employment-and-unemployment/labour-force-australia/mar-2025" TargetMode="External"/><Relationship Id="rId56" Type="http://schemas.openxmlformats.org/officeDocument/2006/relationships/hyperlink" Target="https://www.abs.gov.au/statistics/labour/employment-and-unemployment/labour-force-australia/mar-2025" TargetMode="External"/><Relationship Id="rId64" Type="http://schemas.openxmlformats.org/officeDocument/2006/relationships/hyperlink" Target="https://melbourneinstitute.unimelb.edu.au/__data/assets/pdf_file/0003/5229912/2024-HILDA-Statistical-Report.pdf" TargetMode="External"/><Relationship Id="rId69" Type="http://schemas.openxmlformats.org/officeDocument/2006/relationships/hyperlink" Target="https://www.superannuation.asn.au/media-release/release-12-july-2023/" TargetMode="External"/><Relationship Id="rId77" Type="http://schemas.openxmlformats.org/officeDocument/2006/relationships/hyperlink" Target="https://www.abs.gov.au/statistics/health/mental-health/mental-health/latest-release" TargetMode="External"/><Relationship Id="rId8" Type="http://schemas.openxmlformats.org/officeDocument/2006/relationships/hyperlink" Target="https://www.worldbank.org/en/topic/transport/brief/closing-gender-gaps-in-transport" TargetMode="External"/><Relationship Id="rId51" Type="http://schemas.openxmlformats.org/officeDocument/2006/relationships/hyperlink" Target="https://genderequality.gov.au/status-women-report-cards/2024-report-card" TargetMode="External"/><Relationship Id="rId72" Type="http://schemas.openxmlformats.org/officeDocument/2006/relationships/hyperlink" Target="https://www.superannuation.asn.au/media-release/release-12-july-2023/" TargetMode="External"/><Relationship Id="rId3" Type="http://schemas.openxmlformats.org/officeDocument/2006/relationships/hyperlink" Target="https://www.wgea.gov.au/data-statistics/ABS-gender-pay-gap-data" TargetMode="External"/><Relationship Id="rId12" Type="http://schemas.openxmlformats.org/officeDocument/2006/relationships/hyperlink" Target="https://www.aihw.gov.au/getmedia/32d3a8dc-eb84-4a3b-90dc-79a1aba0efc6/aihw-phe-281.pdf.aspx?inline=true" TargetMode="External"/><Relationship Id="rId17" Type="http://schemas.openxmlformats.org/officeDocument/2006/relationships/hyperlink" Target="https://www.police.sa.gov.au/__data/assets/pdf_file/0003/1363584/Apr-2025-Public-release-rolling-stats.pdf" TargetMode="External"/><Relationship Id="rId25" Type="http://schemas.openxmlformats.org/officeDocument/2006/relationships/hyperlink" Target="https://pages.corelogic.com/hubfs/CoreLogic%20AU/Gated%20Content/AU-Women-and-Property-Report-2025.pdf" TargetMode="External"/><Relationship Id="rId33" Type="http://schemas.openxmlformats.org/officeDocument/2006/relationships/hyperlink" Target="https://psycnet.apa.org/record/2012-26271-000" TargetMode="External"/><Relationship Id="rId38" Type="http://schemas.openxmlformats.org/officeDocument/2006/relationships/hyperlink" Target="https://www.aihw.gov.au/reports/men-women/female-health/contents/access-health-care" TargetMode="External"/><Relationship Id="rId46" Type="http://schemas.openxmlformats.org/officeDocument/2006/relationships/hyperlink" Target="https://www.sahealth.sa.gov.au/wps/wcm/connect/5a3b2d89-2d3e-4f2f-9427-626ebe20fcee/SA+Cancer+Plan+2025-2029+%28online%29.pdf?MOD=AJPERES&amp;CACHEID=ROOTWORKSPACE-5a3b2d89-2d3e-4f2f-9427-626ebe20fcee-poWJZ3D" TargetMode="External"/><Relationship Id="rId59" Type="http://schemas.openxmlformats.org/officeDocument/2006/relationships/hyperlink" Target="https://melbourneinstitute.unimelb.edu.au/__data/assets/pdf_file/0003/5229912/2024-HILDA-Statistical-Report.pdf%20" TargetMode="External"/><Relationship Id="rId67" Type="http://schemas.openxmlformats.org/officeDocument/2006/relationships/hyperlink" Target="https://www.abs.gov.au/media-centre/media-releases/childcare-still-largest-barrier-female-participation" TargetMode="External"/><Relationship Id="rId20" Type="http://schemas.openxmlformats.org/officeDocument/2006/relationships/hyperlink" Target="https://www.police.sa.gov.au/__data/assets/pdf_file/0009/1259172/April-2023-Public-release-rolling-stats.pdf" TargetMode="External"/><Relationship Id="rId41" Type="http://schemas.openxmlformats.org/officeDocument/2006/relationships/hyperlink" Target="https://www.deloitte.com/au/en/services/economics/analysis/paying-price-second-edition.html" TargetMode="External"/><Relationship Id="rId54" Type="http://schemas.openxmlformats.org/officeDocument/2006/relationships/hyperlink" Target="https://www.oecd.org/en/publications/education-at-a-glance-2022_3197152b-en.html" TargetMode="External"/><Relationship Id="rId62" Type="http://schemas.openxmlformats.org/officeDocument/2006/relationships/hyperlink" Target="https://www.careforkids.com.au/blog/how-child-care-supports-greater-gender-equality" TargetMode="External"/><Relationship Id="rId70" Type="http://schemas.openxmlformats.org/officeDocument/2006/relationships/hyperlink" Target="https://www.abs.gov.au/statistics/labour/employment-and-unemployment/labour-force-status-families/latest-release" TargetMode="External"/><Relationship Id="rId75" Type="http://schemas.openxmlformats.org/officeDocument/2006/relationships/hyperlink" Target="https://abs.gov.au/census/find-census-data/quickstats/2021/LGA48540" TargetMode="External"/><Relationship Id="rId1" Type="http://schemas.openxmlformats.org/officeDocument/2006/relationships/hyperlink" Target="https://www.abs.gov.au/census/find-census-data/quickstats/2021/4" TargetMode="External"/><Relationship Id="rId6" Type="http://schemas.openxmlformats.org/officeDocument/2006/relationships/hyperlink" Target="https://www.aihw.gov.au/family-domestic-and-sexual-violence/resources/national-plan-outcomes/community-attitudes-embrace-gender-equality-and-condemn-violence/women-who-feel-safe-using-public-transport-alone-after-dark%20" TargetMode="External"/><Relationship Id="rId15" Type="http://schemas.openxmlformats.org/officeDocument/2006/relationships/hyperlink" Target="https://www.ncas.au/ncas-2021-summary-report" TargetMode="External"/><Relationship Id="rId23" Type="http://schemas.openxmlformats.org/officeDocument/2006/relationships/hyperlink" Target="https://www.aihw.gov.au/reports/housing-assistance/housing-assistance-in-australia/contents/occupants" TargetMode="External"/><Relationship Id="rId28" Type="http://schemas.openxmlformats.org/officeDocument/2006/relationships/hyperlink" Target="https://www.aihw.gov.au/reports/housing-assistance/housing-assistance-in-australia/contents/occupants" TargetMode="External"/><Relationship Id="rId36" Type="http://schemas.openxmlformats.org/officeDocument/2006/relationships/hyperlink" Target="https://www.sahealth.sa.gov.au/wps/wcm/connect/5a3b2d89-2d3e-4f2f-9427-626ebe20fcee/SA+Cancer+Plan+2025-2029+%28online%29.pdf?MOD=AJPERES&amp;CACHEID=ROOTWORKSPACE-5a3b2d89-2d3e-4f2f-9427-626ebe20fcee-poWJZ3D" TargetMode="External"/><Relationship Id="rId49" Type="http://schemas.openxmlformats.org/officeDocument/2006/relationships/hyperlink" Target="https://www.abs.gov.au/statistics/labour/employment-and-unemployment/labour-force-australia/jan-2025" TargetMode="External"/><Relationship Id="rId57" Type="http://schemas.openxmlformats.org/officeDocument/2006/relationships/hyperlink" Target="https://www.abs.gov.au/statistics/labour/employment-and-unemployment/labour-force-australia/jan-2025" TargetMode="External"/><Relationship Id="rId10" Type="http://schemas.openxmlformats.org/officeDocument/2006/relationships/hyperlink" Target="https://www.itf-oecd.org/sites/default/files/docs/womens-safety-security_0.pdf" TargetMode="External"/><Relationship Id="rId31" Type="http://schemas.openxmlformats.org/officeDocument/2006/relationships/hyperlink" Target="https://www.housingaustralia.gov.au/media/home-ownership-reality-over-150000-australians-supported-home-guarantee-scheme" TargetMode="External"/><Relationship Id="rId44" Type="http://schemas.openxmlformats.org/officeDocument/2006/relationships/hyperlink" Target="https://theconversation.com/police-arent-properly-trained-for-mental-health-crises-but-theyre-often-the-first-responders-heres-what-works-better-257641" TargetMode="External"/><Relationship Id="rId52" Type="http://schemas.openxmlformats.org/officeDocument/2006/relationships/hyperlink" Target="https://www.asbfeo.gov.au/media-centre/media-releases/access-capital-still-barrier-women-led-small-businesses" TargetMode="External"/><Relationship Id="rId60" Type="http://schemas.openxmlformats.org/officeDocument/2006/relationships/hyperlink" Target="https://cedakenticomedia.blob.core.windows.net/cedamediatest/kentico/media/attachments/occupational-gender-segregation-ceda_1.pdf" TargetMode="External"/><Relationship Id="rId65" Type="http://schemas.openxmlformats.org/officeDocument/2006/relationships/hyperlink" Target="https://cedakenticomedia.blob.core.windows.net/cedamediatest/kentico/media/attachments/occupational-gender-segregation-ceda_1.pdf" TargetMode="External"/><Relationship Id="rId73" Type="http://schemas.openxmlformats.org/officeDocument/2006/relationships/hyperlink" Target="https://abs.gov.au/census/find-census-data/quickstats/2021/LGA48540" TargetMode="External"/><Relationship Id="rId4" Type="http://schemas.openxmlformats.org/officeDocument/2006/relationships/hyperlink" Target="https://www.abs.gov.au/statistics/people/crime-and-justice/personal-safety-australia/latest-release" TargetMode="External"/><Relationship Id="rId9" Type="http://schemas.openxmlformats.org/officeDocument/2006/relationships/hyperlink" Target="https://research.usq.edu.au/download/977a36f0894b40c8d585562c4fcac48ee052ae6aa8619fa9a362411ef0501409/434536/Personal%20Safety%20Burden%20King%20et%20al%20JPT%202025.pdf" TargetMode="External"/><Relationship Id="rId13" Type="http://schemas.openxmlformats.org/officeDocument/2006/relationships/hyperlink" Target="https://www.abs.gov.au/statistics/people/crime-and-justice/personal-safety-australia/2021-22" TargetMode="External"/><Relationship Id="rId18" Type="http://schemas.openxmlformats.org/officeDocument/2006/relationships/hyperlink" Target="https://www.police.sa.gov.au/__data/assets/pdf_file/0009/1259172/April-2023-Public-release-rolling-stats.pdf" TargetMode="External"/><Relationship Id="rId39" Type="http://schemas.openxmlformats.org/officeDocument/2006/relationships/hyperlink" Target="https://disability.royalcommission.gov.au/publications/final-report-volume-6-enabling-autonomy-and-access" TargetMode="External"/><Relationship Id="rId34" Type="http://schemas.openxmlformats.org/officeDocument/2006/relationships/hyperlink" Target="https://butterfly.org.au/wp-content/uploads/2024/06/24020_Butterfly_Design_BKYS-Report_A4-300dpi-8-FA.June-2024.pdf" TargetMode="External"/><Relationship Id="rId50" Type="http://schemas.openxmlformats.org/officeDocument/2006/relationships/hyperlink" Target="https://business.sa.gov.au/news/celebrating-international-womens-day-2024" TargetMode="External"/><Relationship Id="rId55" Type="http://schemas.openxmlformats.org/officeDocument/2006/relationships/hyperlink" Target="https://www.education.sa.gov.au/docs/sper/tafe-sa/roadmap-for-future-of-tafe-sa.pdf" TargetMode="External"/><Relationship Id="rId76" Type="http://schemas.openxmlformats.org/officeDocument/2006/relationships/hyperlink" Target="https://melbourneinstitute.unimelb.edu.au/__data/assets/pdf_file/0003/5229912/2024-HILDA-Statistical-Report.pdf" TargetMode="External"/><Relationship Id="rId7" Type="http://schemas.openxmlformats.org/officeDocument/2006/relationships/hyperlink" Target="https://www.aihw.gov.au/reports/disability/people-with-disability-in-australia/contents/justice-and-safety/violence-against-people-with-disability" TargetMode="External"/><Relationship Id="rId71" Type="http://schemas.openxmlformats.org/officeDocument/2006/relationships/hyperlink" Target="https://www.abs.gov.au/statistics/labour/employment-and-unemployment/labour-force-status-families/latest-release" TargetMode="External"/><Relationship Id="rId2" Type="http://schemas.openxmlformats.org/officeDocument/2006/relationships/hyperlink" Target="https://www.aihw.gov.au/reports/men-women/female-health/contents/how-healthy" TargetMode="External"/><Relationship Id="rId29" Type="http://schemas.openxmlformats.org/officeDocument/2006/relationships/hyperlink" Target="https://www.housing.sa.gov.au/other_services/housing-security-for-older-women-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1992dd-3f2a-4830-993f-9d7570a7de8f">
      <Terms xmlns="http://schemas.microsoft.com/office/infopath/2007/PartnerControls"/>
    </lcf76f155ced4ddcb4097134ff3c332f>
    <TaxCatchAll xmlns="dc1328ec-5db0-4adb-8da4-f62d70296ec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7876F-A15E-442A-9F41-B824999A3D6E}">
  <ds:schemaRefs>
    <ds:schemaRef ds:uri="http://schemas.openxmlformats.org/officeDocument/2006/bibliography"/>
  </ds:schemaRefs>
</ds:datastoreItem>
</file>

<file path=customXml/itemProps2.xml><?xml version="1.0" encoding="utf-8"?>
<ds:datastoreItem xmlns:ds="http://schemas.openxmlformats.org/officeDocument/2006/customXml" ds:itemID="{4F570C5B-A645-4593-997E-3EDFEE02D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559B7-A289-4A16-86E7-DEB7DBEFB530}">
  <ds:schemaRefs>
    <ds:schemaRef ds:uri="http://www.w3.org/XML/1998/namespace"/>
    <ds:schemaRef ds:uri="http://schemas.microsoft.com/office/2006/documentManagement/types"/>
    <ds:schemaRef ds:uri="http://schemas.openxmlformats.org/package/2006/metadata/core-properties"/>
    <ds:schemaRef ds:uri="d61992dd-3f2a-4830-993f-9d7570a7de8f"/>
    <ds:schemaRef ds:uri="http://purl.org/dc/elements/1.1/"/>
    <ds:schemaRef ds:uri="http://schemas.microsoft.com/office/2006/metadata/properties"/>
    <ds:schemaRef ds:uri="http://purl.org/dc/dcmitype/"/>
    <ds:schemaRef ds:uri="http://schemas.microsoft.com/office/infopath/2007/PartnerControls"/>
    <ds:schemaRef ds:uri="dc1328ec-5db0-4adb-8da4-f62d70296ec0"/>
    <ds:schemaRef ds:uri="http://purl.org/dc/terms/"/>
  </ds:schemaRefs>
</ds:datastoreItem>
</file>

<file path=customXml/itemProps4.xml><?xml version="1.0" encoding="utf-8"?>
<ds:datastoreItem xmlns:ds="http://schemas.openxmlformats.org/officeDocument/2006/customXml" ds:itemID="{F58946C2-23BC-44FF-AEE0-0682A0322CAE}">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5460</Words>
  <Characters>31124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Investing in Equality, plain text</vt:lpstr>
    </vt:vector>
  </TitlesOfParts>
  <Company/>
  <LinksUpToDate>false</LinksUpToDate>
  <CharactersWithSpaces>36511</CharactersWithSpaces>
  <SharedDoc>false</SharedDoc>
  <HLinks>
    <vt:vector size="558" baseType="variant">
      <vt:variant>
        <vt:i4>1376306</vt:i4>
      </vt:variant>
      <vt:variant>
        <vt:i4>272</vt:i4>
      </vt:variant>
      <vt:variant>
        <vt:i4>0</vt:i4>
      </vt:variant>
      <vt:variant>
        <vt:i4>5</vt:i4>
      </vt:variant>
      <vt:variant>
        <vt:lpwstr/>
      </vt:variant>
      <vt:variant>
        <vt:lpwstr>_Toc204939720</vt:lpwstr>
      </vt:variant>
      <vt:variant>
        <vt:i4>1441842</vt:i4>
      </vt:variant>
      <vt:variant>
        <vt:i4>266</vt:i4>
      </vt:variant>
      <vt:variant>
        <vt:i4>0</vt:i4>
      </vt:variant>
      <vt:variant>
        <vt:i4>5</vt:i4>
      </vt:variant>
      <vt:variant>
        <vt:lpwstr/>
      </vt:variant>
      <vt:variant>
        <vt:lpwstr>_Toc204939719</vt:lpwstr>
      </vt:variant>
      <vt:variant>
        <vt:i4>1441842</vt:i4>
      </vt:variant>
      <vt:variant>
        <vt:i4>260</vt:i4>
      </vt:variant>
      <vt:variant>
        <vt:i4>0</vt:i4>
      </vt:variant>
      <vt:variant>
        <vt:i4>5</vt:i4>
      </vt:variant>
      <vt:variant>
        <vt:lpwstr/>
      </vt:variant>
      <vt:variant>
        <vt:lpwstr>_Toc204939718</vt:lpwstr>
      </vt:variant>
      <vt:variant>
        <vt:i4>1441842</vt:i4>
      </vt:variant>
      <vt:variant>
        <vt:i4>254</vt:i4>
      </vt:variant>
      <vt:variant>
        <vt:i4>0</vt:i4>
      </vt:variant>
      <vt:variant>
        <vt:i4>5</vt:i4>
      </vt:variant>
      <vt:variant>
        <vt:lpwstr/>
      </vt:variant>
      <vt:variant>
        <vt:lpwstr>_Toc204939717</vt:lpwstr>
      </vt:variant>
      <vt:variant>
        <vt:i4>1441842</vt:i4>
      </vt:variant>
      <vt:variant>
        <vt:i4>248</vt:i4>
      </vt:variant>
      <vt:variant>
        <vt:i4>0</vt:i4>
      </vt:variant>
      <vt:variant>
        <vt:i4>5</vt:i4>
      </vt:variant>
      <vt:variant>
        <vt:lpwstr/>
      </vt:variant>
      <vt:variant>
        <vt:lpwstr>_Toc204939716</vt:lpwstr>
      </vt:variant>
      <vt:variant>
        <vt:i4>1441842</vt:i4>
      </vt:variant>
      <vt:variant>
        <vt:i4>242</vt:i4>
      </vt:variant>
      <vt:variant>
        <vt:i4>0</vt:i4>
      </vt:variant>
      <vt:variant>
        <vt:i4>5</vt:i4>
      </vt:variant>
      <vt:variant>
        <vt:lpwstr/>
      </vt:variant>
      <vt:variant>
        <vt:lpwstr>_Toc204939715</vt:lpwstr>
      </vt:variant>
      <vt:variant>
        <vt:i4>1441842</vt:i4>
      </vt:variant>
      <vt:variant>
        <vt:i4>236</vt:i4>
      </vt:variant>
      <vt:variant>
        <vt:i4>0</vt:i4>
      </vt:variant>
      <vt:variant>
        <vt:i4>5</vt:i4>
      </vt:variant>
      <vt:variant>
        <vt:lpwstr/>
      </vt:variant>
      <vt:variant>
        <vt:lpwstr>_Toc204939714</vt:lpwstr>
      </vt:variant>
      <vt:variant>
        <vt:i4>1441842</vt:i4>
      </vt:variant>
      <vt:variant>
        <vt:i4>230</vt:i4>
      </vt:variant>
      <vt:variant>
        <vt:i4>0</vt:i4>
      </vt:variant>
      <vt:variant>
        <vt:i4>5</vt:i4>
      </vt:variant>
      <vt:variant>
        <vt:lpwstr/>
      </vt:variant>
      <vt:variant>
        <vt:lpwstr>_Toc204939713</vt:lpwstr>
      </vt:variant>
      <vt:variant>
        <vt:i4>1441842</vt:i4>
      </vt:variant>
      <vt:variant>
        <vt:i4>224</vt:i4>
      </vt:variant>
      <vt:variant>
        <vt:i4>0</vt:i4>
      </vt:variant>
      <vt:variant>
        <vt:i4>5</vt:i4>
      </vt:variant>
      <vt:variant>
        <vt:lpwstr/>
      </vt:variant>
      <vt:variant>
        <vt:lpwstr>_Toc204939712</vt:lpwstr>
      </vt:variant>
      <vt:variant>
        <vt:i4>1441842</vt:i4>
      </vt:variant>
      <vt:variant>
        <vt:i4>218</vt:i4>
      </vt:variant>
      <vt:variant>
        <vt:i4>0</vt:i4>
      </vt:variant>
      <vt:variant>
        <vt:i4>5</vt:i4>
      </vt:variant>
      <vt:variant>
        <vt:lpwstr/>
      </vt:variant>
      <vt:variant>
        <vt:lpwstr>_Toc204939711</vt:lpwstr>
      </vt:variant>
      <vt:variant>
        <vt:i4>1441842</vt:i4>
      </vt:variant>
      <vt:variant>
        <vt:i4>212</vt:i4>
      </vt:variant>
      <vt:variant>
        <vt:i4>0</vt:i4>
      </vt:variant>
      <vt:variant>
        <vt:i4>5</vt:i4>
      </vt:variant>
      <vt:variant>
        <vt:lpwstr/>
      </vt:variant>
      <vt:variant>
        <vt:lpwstr>_Toc204939710</vt:lpwstr>
      </vt:variant>
      <vt:variant>
        <vt:i4>1507378</vt:i4>
      </vt:variant>
      <vt:variant>
        <vt:i4>206</vt:i4>
      </vt:variant>
      <vt:variant>
        <vt:i4>0</vt:i4>
      </vt:variant>
      <vt:variant>
        <vt:i4>5</vt:i4>
      </vt:variant>
      <vt:variant>
        <vt:lpwstr/>
      </vt:variant>
      <vt:variant>
        <vt:lpwstr>_Toc204939709</vt:lpwstr>
      </vt:variant>
      <vt:variant>
        <vt:i4>1507378</vt:i4>
      </vt:variant>
      <vt:variant>
        <vt:i4>200</vt:i4>
      </vt:variant>
      <vt:variant>
        <vt:i4>0</vt:i4>
      </vt:variant>
      <vt:variant>
        <vt:i4>5</vt:i4>
      </vt:variant>
      <vt:variant>
        <vt:lpwstr/>
      </vt:variant>
      <vt:variant>
        <vt:lpwstr>_Toc204939708</vt:lpwstr>
      </vt:variant>
      <vt:variant>
        <vt:i4>1507378</vt:i4>
      </vt:variant>
      <vt:variant>
        <vt:i4>194</vt:i4>
      </vt:variant>
      <vt:variant>
        <vt:i4>0</vt:i4>
      </vt:variant>
      <vt:variant>
        <vt:i4>5</vt:i4>
      </vt:variant>
      <vt:variant>
        <vt:lpwstr/>
      </vt:variant>
      <vt:variant>
        <vt:lpwstr>_Toc204939707</vt:lpwstr>
      </vt:variant>
      <vt:variant>
        <vt:i4>1507378</vt:i4>
      </vt:variant>
      <vt:variant>
        <vt:i4>188</vt:i4>
      </vt:variant>
      <vt:variant>
        <vt:i4>0</vt:i4>
      </vt:variant>
      <vt:variant>
        <vt:i4>5</vt:i4>
      </vt:variant>
      <vt:variant>
        <vt:lpwstr/>
      </vt:variant>
      <vt:variant>
        <vt:lpwstr>_Toc204939706</vt:lpwstr>
      </vt:variant>
      <vt:variant>
        <vt:i4>1507378</vt:i4>
      </vt:variant>
      <vt:variant>
        <vt:i4>182</vt:i4>
      </vt:variant>
      <vt:variant>
        <vt:i4>0</vt:i4>
      </vt:variant>
      <vt:variant>
        <vt:i4>5</vt:i4>
      </vt:variant>
      <vt:variant>
        <vt:lpwstr/>
      </vt:variant>
      <vt:variant>
        <vt:lpwstr>_Toc204939705</vt:lpwstr>
      </vt:variant>
      <vt:variant>
        <vt:i4>1507378</vt:i4>
      </vt:variant>
      <vt:variant>
        <vt:i4>176</vt:i4>
      </vt:variant>
      <vt:variant>
        <vt:i4>0</vt:i4>
      </vt:variant>
      <vt:variant>
        <vt:i4>5</vt:i4>
      </vt:variant>
      <vt:variant>
        <vt:lpwstr/>
      </vt:variant>
      <vt:variant>
        <vt:lpwstr>_Toc204939704</vt:lpwstr>
      </vt:variant>
      <vt:variant>
        <vt:i4>1507378</vt:i4>
      </vt:variant>
      <vt:variant>
        <vt:i4>170</vt:i4>
      </vt:variant>
      <vt:variant>
        <vt:i4>0</vt:i4>
      </vt:variant>
      <vt:variant>
        <vt:i4>5</vt:i4>
      </vt:variant>
      <vt:variant>
        <vt:lpwstr/>
      </vt:variant>
      <vt:variant>
        <vt:lpwstr>_Toc204939703</vt:lpwstr>
      </vt:variant>
      <vt:variant>
        <vt:i4>1507378</vt:i4>
      </vt:variant>
      <vt:variant>
        <vt:i4>164</vt:i4>
      </vt:variant>
      <vt:variant>
        <vt:i4>0</vt:i4>
      </vt:variant>
      <vt:variant>
        <vt:i4>5</vt:i4>
      </vt:variant>
      <vt:variant>
        <vt:lpwstr/>
      </vt:variant>
      <vt:variant>
        <vt:lpwstr>_Toc204939702</vt:lpwstr>
      </vt:variant>
      <vt:variant>
        <vt:i4>1507378</vt:i4>
      </vt:variant>
      <vt:variant>
        <vt:i4>158</vt:i4>
      </vt:variant>
      <vt:variant>
        <vt:i4>0</vt:i4>
      </vt:variant>
      <vt:variant>
        <vt:i4>5</vt:i4>
      </vt:variant>
      <vt:variant>
        <vt:lpwstr/>
      </vt:variant>
      <vt:variant>
        <vt:lpwstr>_Toc204939701</vt:lpwstr>
      </vt:variant>
      <vt:variant>
        <vt:i4>1507378</vt:i4>
      </vt:variant>
      <vt:variant>
        <vt:i4>152</vt:i4>
      </vt:variant>
      <vt:variant>
        <vt:i4>0</vt:i4>
      </vt:variant>
      <vt:variant>
        <vt:i4>5</vt:i4>
      </vt:variant>
      <vt:variant>
        <vt:lpwstr/>
      </vt:variant>
      <vt:variant>
        <vt:lpwstr>_Toc204939700</vt:lpwstr>
      </vt:variant>
      <vt:variant>
        <vt:i4>1966131</vt:i4>
      </vt:variant>
      <vt:variant>
        <vt:i4>146</vt:i4>
      </vt:variant>
      <vt:variant>
        <vt:i4>0</vt:i4>
      </vt:variant>
      <vt:variant>
        <vt:i4>5</vt:i4>
      </vt:variant>
      <vt:variant>
        <vt:lpwstr/>
      </vt:variant>
      <vt:variant>
        <vt:lpwstr>_Toc204939699</vt:lpwstr>
      </vt:variant>
      <vt:variant>
        <vt:i4>1966131</vt:i4>
      </vt:variant>
      <vt:variant>
        <vt:i4>140</vt:i4>
      </vt:variant>
      <vt:variant>
        <vt:i4>0</vt:i4>
      </vt:variant>
      <vt:variant>
        <vt:i4>5</vt:i4>
      </vt:variant>
      <vt:variant>
        <vt:lpwstr/>
      </vt:variant>
      <vt:variant>
        <vt:lpwstr>_Toc204939698</vt:lpwstr>
      </vt:variant>
      <vt:variant>
        <vt:i4>1966131</vt:i4>
      </vt:variant>
      <vt:variant>
        <vt:i4>134</vt:i4>
      </vt:variant>
      <vt:variant>
        <vt:i4>0</vt:i4>
      </vt:variant>
      <vt:variant>
        <vt:i4>5</vt:i4>
      </vt:variant>
      <vt:variant>
        <vt:lpwstr/>
      </vt:variant>
      <vt:variant>
        <vt:lpwstr>_Toc204939697</vt:lpwstr>
      </vt:variant>
      <vt:variant>
        <vt:i4>1966131</vt:i4>
      </vt:variant>
      <vt:variant>
        <vt:i4>128</vt:i4>
      </vt:variant>
      <vt:variant>
        <vt:i4>0</vt:i4>
      </vt:variant>
      <vt:variant>
        <vt:i4>5</vt:i4>
      </vt:variant>
      <vt:variant>
        <vt:lpwstr/>
      </vt:variant>
      <vt:variant>
        <vt:lpwstr>_Toc204939696</vt:lpwstr>
      </vt:variant>
      <vt:variant>
        <vt:i4>1966131</vt:i4>
      </vt:variant>
      <vt:variant>
        <vt:i4>122</vt:i4>
      </vt:variant>
      <vt:variant>
        <vt:i4>0</vt:i4>
      </vt:variant>
      <vt:variant>
        <vt:i4>5</vt:i4>
      </vt:variant>
      <vt:variant>
        <vt:lpwstr/>
      </vt:variant>
      <vt:variant>
        <vt:lpwstr>_Toc204939695</vt:lpwstr>
      </vt:variant>
      <vt:variant>
        <vt:i4>1966131</vt:i4>
      </vt:variant>
      <vt:variant>
        <vt:i4>116</vt:i4>
      </vt:variant>
      <vt:variant>
        <vt:i4>0</vt:i4>
      </vt:variant>
      <vt:variant>
        <vt:i4>5</vt:i4>
      </vt:variant>
      <vt:variant>
        <vt:lpwstr/>
      </vt:variant>
      <vt:variant>
        <vt:lpwstr>_Toc204939694</vt:lpwstr>
      </vt:variant>
      <vt:variant>
        <vt:i4>1966131</vt:i4>
      </vt:variant>
      <vt:variant>
        <vt:i4>110</vt:i4>
      </vt:variant>
      <vt:variant>
        <vt:i4>0</vt:i4>
      </vt:variant>
      <vt:variant>
        <vt:i4>5</vt:i4>
      </vt:variant>
      <vt:variant>
        <vt:lpwstr/>
      </vt:variant>
      <vt:variant>
        <vt:lpwstr>_Toc204939693</vt:lpwstr>
      </vt:variant>
      <vt:variant>
        <vt:i4>1966131</vt:i4>
      </vt:variant>
      <vt:variant>
        <vt:i4>104</vt:i4>
      </vt:variant>
      <vt:variant>
        <vt:i4>0</vt:i4>
      </vt:variant>
      <vt:variant>
        <vt:i4>5</vt:i4>
      </vt:variant>
      <vt:variant>
        <vt:lpwstr/>
      </vt:variant>
      <vt:variant>
        <vt:lpwstr>_Toc204939692</vt:lpwstr>
      </vt:variant>
      <vt:variant>
        <vt:i4>1966131</vt:i4>
      </vt:variant>
      <vt:variant>
        <vt:i4>98</vt:i4>
      </vt:variant>
      <vt:variant>
        <vt:i4>0</vt:i4>
      </vt:variant>
      <vt:variant>
        <vt:i4>5</vt:i4>
      </vt:variant>
      <vt:variant>
        <vt:lpwstr/>
      </vt:variant>
      <vt:variant>
        <vt:lpwstr>_Toc204939691</vt:lpwstr>
      </vt:variant>
      <vt:variant>
        <vt:i4>1966131</vt:i4>
      </vt:variant>
      <vt:variant>
        <vt:i4>92</vt:i4>
      </vt:variant>
      <vt:variant>
        <vt:i4>0</vt:i4>
      </vt:variant>
      <vt:variant>
        <vt:i4>5</vt:i4>
      </vt:variant>
      <vt:variant>
        <vt:lpwstr/>
      </vt:variant>
      <vt:variant>
        <vt:lpwstr>_Toc204939690</vt:lpwstr>
      </vt:variant>
      <vt:variant>
        <vt:i4>2031667</vt:i4>
      </vt:variant>
      <vt:variant>
        <vt:i4>86</vt:i4>
      </vt:variant>
      <vt:variant>
        <vt:i4>0</vt:i4>
      </vt:variant>
      <vt:variant>
        <vt:i4>5</vt:i4>
      </vt:variant>
      <vt:variant>
        <vt:lpwstr/>
      </vt:variant>
      <vt:variant>
        <vt:lpwstr>_Toc204939689</vt:lpwstr>
      </vt:variant>
      <vt:variant>
        <vt:i4>2031667</vt:i4>
      </vt:variant>
      <vt:variant>
        <vt:i4>80</vt:i4>
      </vt:variant>
      <vt:variant>
        <vt:i4>0</vt:i4>
      </vt:variant>
      <vt:variant>
        <vt:i4>5</vt:i4>
      </vt:variant>
      <vt:variant>
        <vt:lpwstr/>
      </vt:variant>
      <vt:variant>
        <vt:lpwstr>_Toc204939688</vt:lpwstr>
      </vt:variant>
      <vt:variant>
        <vt:i4>2031667</vt:i4>
      </vt:variant>
      <vt:variant>
        <vt:i4>74</vt:i4>
      </vt:variant>
      <vt:variant>
        <vt:i4>0</vt:i4>
      </vt:variant>
      <vt:variant>
        <vt:i4>5</vt:i4>
      </vt:variant>
      <vt:variant>
        <vt:lpwstr/>
      </vt:variant>
      <vt:variant>
        <vt:lpwstr>_Toc204939687</vt:lpwstr>
      </vt:variant>
      <vt:variant>
        <vt:i4>2031667</vt:i4>
      </vt:variant>
      <vt:variant>
        <vt:i4>68</vt:i4>
      </vt:variant>
      <vt:variant>
        <vt:i4>0</vt:i4>
      </vt:variant>
      <vt:variant>
        <vt:i4>5</vt:i4>
      </vt:variant>
      <vt:variant>
        <vt:lpwstr/>
      </vt:variant>
      <vt:variant>
        <vt:lpwstr>_Toc204939686</vt:lpwstr>
      </vt:variant>
      <vt:variant>
        <vt:i4>2031667</vt:i4>
      </vt:variant>
      <vt:variant>
        <vt:i4>62</vt:i4>
      </vt:variant>
      <vt:variant>
        <vt:i4>0</vt:i4>
      </vt:variant>
      <vt:variant>
        <vt:i4>5</vt:i4>
      </vt:variant>
      <vt:variant>
        <vt:lpwstr/>
      </vt:variant>
      <vt:variant>
        <vt:lpwstr>_Toc204939685</vt:lpwstr>
      </vt:variant>
      <vt:variant>
        <vt:i4>2031667</vt:i4>
      </vt:variant>
      <vt:variant>
        <vt:i4>56</vt:i4>
      </vt:variant>
      <vt:variant>
        <vt:i4>0</vt:i4>
      </vt:variant>
      <vt:variant>
        <vt:i4>5</vt:i4>
      </vt:variant>
      <vt:variant>
        <vt:lpwstr/>
      </vt:variant>
      <vt:variant>
        <vt:lpwstr>_Toc204939684</vt:lpwstr>
      </vt:variant>
      <vt:variant>
        <vt:i4>2031667</vt:i4>
      </vt:variant>
      <vt:variant>
        <vt:i4>50</vt:i4>
      </vt:variant>
      <vt:variant>
        <vt:i4>0</vt:i4>
      </vt:variant>
      <vt:variant>
        <vt:i4>5</vt:i4>
      </vt:variant>
      <vt:variant>
        <vt:lpwstr/>
      </vt:variant>
      <vt:variant>
        <vt:lpwstr>_Toc204939683</vt:lpwstr>
      </vt:variant>
      <vt:variant>
        <vt:i4>2031667</vt:i4>
      </vt:variant>
      <vt:variant>
        <vt:i4>44</vt:i4>
      </vt:variant>
      <vt:variant>
        <vt:i4>0</vt:i4>
      </vt:variant>
      <vt:variant>
        <vt:i4>5</vt:i4>
      </vt:variant>
      <vt:variant>
        <vt:lpwstr/>
      </vt:variant>
      <vt:variant>
        <vt:lpwstr>_Toc204939682</vt:lpwstr>
      </vt:variant>
      <vt:variant>
        <vt:i4>2031667</vt:i4>
      </vt:variant>
      <vt:variant>
        <vt:i4>38</vt:i4>
      </vt:variant>
      <vt:variant>
        <vt:i4>0</vt:i4>
      </vt:variant>
      <vt:variant>
        <vt:i4>5</vt:i4>
      </vt:variant>
      <vt:variant>
        <vt:lpwstr/>
      </vt:variant>
      <vt:variant>
        <vt:lpwstr>_Toc204939681</vt:lpwstr>
      </vt:variant>
      <vt:variant>
        <vt:i4>2031667</vt:i4>
      </vt:variant>
      <vt:variant>
        <vt:i4>32</vt:i4>
      </vt:variant>
      <vt:variant>
        <vt:i4>0</vt:i4>
      </vt:variant>
      <vt:variant>
        <vt:i4>5</vt:i4>
      </vt:variant>
      <vt:variant>
        <vt:lpwstr/>
      </vt:variant>
      <vt:variant>
        <vt:lpwstr>_Toc204939680</vt:lpwstr>
      </vt:variant>
      <vt:variant>
        <vt:i4>1048627</vt:i4>
      </vt:variant>
      <vt:variant>
        <vt:i4>26</vt:i4>
      </vt:variant>
      <vt:variant>
        <vt:i4>0</vt:i4>
      </vt:variant>
      <vt:variant>
        <vt:i4>5</vt:i4>
      </vt:variant>
      <vt:variant>
        <vt:lpwstr/>
      </vt:variant>
      <vt:variant>
        <vt:lpwstr>_Toc204939679</vt:lpwstr>
      </vt:variant>
      <vt:variant>
        <vt:i4>1048627</vt:i4>
      </vt:variant>
      <vt:variant>
        <vt:i4>20</vt:i4>
      </vt:variant>
      <vt:variant>
        <vt:i4>0</vt:i4>
      </vt:variant>
      <vt:variant>
        <vt:i4>5</vt:i4>
      </vt:variant>
      <vt:variant>
        <vt:lpwstr/>
      </vt:variant>
      <vt:variant>
        <vt:lpwstr>_Toc204939678</vt:lpwstr>
      </vt:variant>
      <vt:variant>
        <vt:i4>1048627</vt:i4>
      </vt:variant>
      <vt:variant>
        <vt:i4>14</vt:i4>
      </vt:variant>
      <vt:variant>
        <vt:i4>0</vt:i4>
      </vt:variant>
      <vt:variant>
        <vt:i4>5</vt:i4>
      </vt:variant>
      <vt:variant>
        <vt:lpwstr/>
      </vt:variant>
      <vt:variant>
        <vt:lpwstr>_Toc204939677</vt:lpwstr>
      </vt:variant>
      <vt:variant>
        <vt:i4>1048627</vt:i4>
      </vt:variant>
      <vt:variant>
        <vt:i4>8</vt:i4>
      </vt:variant>
      <vt:variant>
        <vt:i4>0</vt:i4>
      </vt:variant>
      <vt:variant>
        <vt:i4>5</vt:i4>
      </vt:variant>
      <vt:variant>
        <vt:lpwstr/>
      </vt:variant>
      <vt:variant>
        <vt:lpwstr>_Toc204939676</vt:lpwstr>
      </vt:variant>
      <vt:variant>
        <vt:i4>3670075</vt:i4>
      </vt:variant>
      <vt:variant>
        <vt:i4>3</vt:i4>
      </vt:variant>
      <vt:variant>
        <vt:i4>0</vt:i4>
      </vt:variant>
      <vt:variant>
        <vt:i4>5</vt:i4>
      </vt:variant>
      <vt:variant>
        <vt:lpwstr>https://officeforwomen.sa.gov.au/womens-policy/sa-womens-equality-blueprint</vt:lpwstr>
      </vt:variant>
      <vt:variant>
        <vt:lpwstr/>
      </vt:variant>
      <vt:variant>
        <vt:i4>589911</vt:i4>
      </vt:variant>
      <vt:variant>
        <vt:i4>0</vt:i4>
      </vt:variant>
      <vt:variant>
        <vt:i4>0</vt:i4>
      </vt:variant>
      <vt:variant>
        <vt:i4>5</vt:i4>
      </vt:variant>
      <vt:variant>
        <vt:lpwstr>https://officeforwomen.sa.gov.au/womens-policy/investing-in-equality</vt:lpwstr>
      </vt:variant>
      <vt:variant>
        <vt:lpwstr/>
      </vt:variant>
      <vt:variant>
        <vt:i4>2555961</vt:i4>
      </vt:variant>
      <vt:variant>
        <vt:i4>135</vt:i4>
      </vt:variant>
      <vt:variant>
        <vt:i4>0</vt:i4>
      </vt:variant>
      <vt:variant>
        <vt:i4>5</vt:i4>
      </vt:variant>
      <vt:variant>
        <vt:lpwstr>https://www.abs.gov.au/statistics/health/mental-health/mental-health/latest-release</vt:lpwstr>
      </vt:variant>
      <vt:variant>
        <vt:lpwstr/>
      </vt:variant>
      <vt:variant>
        <vt:i4>3801129</vt:i4>
      </vt:variant>
      <vt:variant>
        <vt:i4>132</vt:i4>
      </vt:variant>
      <vt:variant>
        <vt:i4>0</vt:i4>
      </vt:variant>
      <vt:variant>
        <vt:i4>5</vt:i4>
      </vt:variant>
      <vt:variant>
        <vt:lpwstr>https://abs.gov.au/census/find-census-data/quickstats/2021/LGA48540</vt:lpwstr>
      </vt:variant>
      <vt:variant>
        <vt:lpwstr/>
      </vt:variant>
      <vt:variant>
        <vt:i4>3801129</vt:i4>
      </vt:variant>
      <vt:variant>
        <vt:i4>129</vt:i4>
      </vt:variant>
      <vt:variant>
        <vt:i4>0</vt:i4>
      </vt:variant>
      <vt:variant>
        <vt:i4>5</vt:i4>
      </vt:variant>
      <vt:variant>
        <vt:lpwstr>https://abs.gov.au/census/find-census-data/quickstats/2021/LGA48540</vt:lpwstr>
      </vt:variant>
      <vt:variant>
        <vt:lpwstr/>
      </vt:variant>
      <vt:variant>
        <vt:i4>4784207</vt:i4>
      </vt:variant>
      <vt:variant>
        <vt:i4>126</vt:i4>
      </vt:variant>
      <vt:variant>
        <vt:i4>0</vt:i4>
      </vt:variant>
      <vt:variant>
        <vt:i4>5</vt:i4>
      </vt:variant>
      <vt:variant>
        <vt:lpwstr>https://www.superannuation.asn.au/media-release/release-12-july-2023/</vt:lpwstr>
      </vt:variant>
      <vt:variant>
        <vt:lpwstr/>
      </vt:variant>
      <vt:variant>
        <vt:i4>6029343</vt:i4>
      </vt:variant>
      <vt:variant>
        <vt:i4>123</vt:i4>
      </vt:variant>
      <vt:variant>
        <vt:i4>0</vt:i4>
      </vt:variant>
      <vt:variant>
        <vt:i4>5</vt:i4>
      </vt:variant>
      <vt:variant>
        <vt:lpwstr>https://www.abs.gov.au/statistics/labour/employment-and-unemployment/labour-force-status-families/latest-release</vt:lpwstr>
      </vt:variant>
      <vt:variant>
        <vt:lpwstr/>
      </vt:variant>
      <vt:variant>
        <vt:i4>6029343</vt:i4>
      </vt:variant>
      <vt:variant>
        <vt:i4>120</vt:i4>
      </vt:variant>
      <vt:variant>
        <vt:i4>0</vt:i4>
      </vt:variant>
      <vt:variant>
        <vt:i4>5</vt:i4>
      </vt:variant>
      <vt:variant>
        <vt:lpwstr>https://www.abs.gov.au/statistics/labour/employment-and-unemployment/labour-force-status-families/latest-release</vt:lpwstr>
      </vt:variant>
      <vt:variant>
        <vt:lpwstr/>
      </vt:variant>
      <vt:variant>
        <vt:i4>4784207</vt:i4>
      </vt:variant>
      <vt:variant>
        <vt:i4>117</vt:i4>
      </vt:variant>
      <vt:variant>
        <vt:i4>0</vt:i4>
      </vt:variant>
      <vt:variant>
        <vt:i4>5</vt:i4>
      </vt:variant>
      <vt:variant>
        <vt:lpwstr>https://www.superannuation.asn.au/media-release/release-12-july-2023/</vt:lpwstr>
      </vt:variant>
      <vt:variant>
        <vt:lpwstr/>
      </vt:variant>
      <vt:variant>
        <vt:i4>131154</vt:i4>
      </vt:variant>
      <vt:variant>
        <vt:i4>114</vt:i4>
      </vt:variant>
      <vt:variant>
        <vt:i4>0</vt:i4>
      </vt:variant>
      <vt:variant>
        <vt:i4>5</vt:i4>
      </vt:variant>
      <vt:variant>
        <vt:lpwstr>https://treasury.gov.au/sites/default/files/2023-03/p2023-372004.pdf</vt:lpwstr>
      </vt:variant>
      <vt:variant>
        <vt:lpwstr/>
      </vt:variant>
      <vt:variant>
        <vt:i4>6684768</vt:i4>
      </vt:variant>
      <vt:variant>
        <vt:i4>111</vt:i4>
      </vt:variant>
      <vt:variant>
        <vt:i4>0</vt:i4>
      </vt:variant>
      <vt:variant>
        <vt:i4>5</vt:i4>
      </vt:variant>
      <vt:variant>
        <vt:lpwstr>https://www.abs.gov.au/media-centre/media-releases/childcare-still-largest-barrier-female-participation</vt:lpwstr>
      </vt:variant>
      <vt:variant>
        <vt:lpwstr/>
      </vt:variant>
      <vt:variant>
        <vt:i4>6684768</vt:i4>
      </vt:variant>
      <vt:variant>
        <vt:i4>108</vt:i4>
      </vt:variant>
      <vt:variant>
        <vt:i4>0</vt:i4>
      </vt:variant>
      <vt:variant>
        <vt:i4>5</vt:i4>
      </vt:variant>
      <vt:variant>
        <vt:lpwstr>https://www.abs.gov.au/media-centre/media-releases/childcare-still-largest-barrier-female-participation</vt:lpwstr>
      </vt:variant>
      <vt:variant>
        <vt:lpwstr/>
      </vt:variant>
      <vt:variant>
        <vt:i4>3932218</vt:i4>
      </vt:variant>
      <vt:variant>
        <vt:i4>105</vt:i4>
      </vt:variant>
      <vt:variant>
        <vt:i4>0</vt:i4>
      </vt:variant>
      <vt:variant>
        <vt:i4>5</vt:i4>
      </vt:variant>
      <vt:variant>
        <vt:lpwstr>https://elm.net.au/early-childhood-education-and-care-impact-australia/</vt:lpwstr>
      </vt:variant>
      <vt:variant>
        <vt:lpwstr/>
      </vt:variant>
      <vt:variant>
        <vt:i4>7209057</vt:i4>
      </vt:variant>
      <vt:variant>
        <vt:i4>102</vt:i4>
      </vt:variant>
      <vt:variant>
        <vt:i4>0</vt:i4>
      </vt:variant>
      <vt:variant>
        <vt:i4>5</vt:i4>
      </vt:variant>
      <vt:variant>
        <vt:lpwstr>https://www.careforkids.com.au/blog/how-child-care-supports-greater-gender-equality</vt:lpwstr>
      </vt:variant>
      <vt:variant>
        <vt:lpwstr/>
      </vt:variant>
      <vt:variant>
        <vt:i4>7209005</vt:i4>
      </vt:variant>
      <vt:variant>
        <vt:i4>99</vt:i4>
      </vt:variant>
      <vt:variant>
        <vt:i4>0</vt:i4>
      </vt:variant>
      <vt:variant>
        <vt:i4>5</vt:i4>
      </vt:variant>
      <vt:variant>
        <vt:lpwstr>https://www.education.sa.gov.au/department/strategies-and-plans/tafe-sa-roadmap-for-the-future</vt:lpwstr>
      </vt:variant>
      <vt:variant>
        <vt:lpwstr/>
      </vt:variant>
      <vt:variant>
        <vt:i4>3407938</vt:i4>
      </vt:variant>
      <vt:variant>
        <vt:i4>96</vt:i4>
      </vt:variant>
      <vt:variant>
        <vt:i4>0</vt:i4>
      </vt:variant>
      <vt:variant>
        <vt:i4>5</vt:i4>
      </vt:variant>
      <vt:variant>
        <vt:lpwstr>https://www.oecd.org/en/publications/education-at-a-glance-2022_3197152b-en.html</vt:lpwstr>
      </vt:variant>
      <vt:variant>
        <vt:lpwstr/>
      </vt:variant>
      <vt:variant>
        <vt:i4>5701640</vt:i4>
      </vt:variant>
      <vt:variant>
        <vt:i4>93</vt:i4>
      </vt:variant>
      <vt:variant>
        <vt:i4>0</vt:i4>
      </vt:variant>
      <vt:variant>
        <vt:i4>5</vt:i4>
      </vt:variant>
      <vt:variant>
        <vt:lpwstr>https://business.sa.gov.au/news/celebrating-international-womens-day-2024</vt:lpwstr>
      </vt:variant>
      <vt:variant>
        <vt:lpwstr/>
      </vt:variant>
      <vt:variant>
        <vt:i4>851994</vt:i4>
      </vt:variant>
      <vt:variant>
        <vt:i4>90</vt:i4>
      </vt:variant>
      <vt:variant>
        <vt:i4>0</vt:i4>
      </vt:variant>
      <vt:variant>
        <vt:i4>5</vt:i4>
      </vt:variant>
      <vt:variant>
        <vt:lpwstr>https://www.asbfeo.gov.au/media-centre/media-releases/access-capital-still-barrier-women-led-small-businesses</vt:lpwstr>
      </vt:variant>
      <vt:variant>
        <vt:lpwstr/>
      </vt:variant>
      <vt:variant>
        <vt:i4>1114125</vt:i4>
      </vt:variant>
      <vt:variant>
        <vt:i4>87</vt:i4>
      </vt:variant>
      <vt:variant>
        <vt:i4>0</vt:i4>
      </vt:variant>
      <vt:variant>
        <vt:i4>5</vt:i4>
      </vt:variant>
      <vt:variant>
        <vt:lpwstr>https://genderequality.gov.au/status-women-report-cards/2024-report-card</vt:lpwstr>
      </vt:variant>
      <vt:variant>
        <vt:lpwstr/>
      </vt:variant>
      <vt:variant>
        <vt:i4>1572895</vt:i4>
      </vt:variant>
      <vt:variant>
        <vt:i4>84</vt:i4>
      </vt:variant>
      <vt:variant>
        <vt:i4>0</vt:i4>
      </vt:variant>
      <vt:variant>
        <vt:i4>5</vt:i4>
      </vt:variant>
      <vt:variant>
        <vt:lpwstr>https://disability.royalcommission.gov.au/system/files/2023-09/A brief guide to the Final Report.pdf</vt:lpwstr>
      </vt:variant>
      <vt:variant>
        <vt:lpwstr/>
      </vt:variant>
      <vt:variant>
        <vt:i4>458775</vt:i4>
      </vt:variant>
      <vt:variant>
        <vt:i4>81</vt:i4>
      </vt:variant>
      <vt:variant>
        <vt:i4>0</vt:i4>
      </vt:variant>
      <vt:variant>
        <vt:i4>5</vt:i4>
      </vt:variant>
      <vt:variant>
        <vt:lpwstr>https://www.sahealth.sa.gov.au/wps/wcm/connect/Public+Content/SA+Health+Internet/About+us/Publications+and+Resources/Plans/SA+Cancer+Plan</vt:lpwstr>
      </vt:variant>
      <vt:variant>
        <vt:lpwstr/>
      </vt:variant>
      <vt:variant>
        <vt:i4>3211320</vt:i4>
      </vt:variant>
      <vt:variant>
        <vt:i4>78</vt:i4>
      </vt:variant>
      <vt:variant>
        <vt:i4>0</vt:i4>
      </vt:variant>
      <vt:variant>
        <vt:i4>5</vt:i4>
      </vt:variant>
      <vt:variant>
        <vt:lpwstr>https://theconversation.com/police-arent-properly-trained-for-mental-health-crises-but-theyre-often-the-first-responders-heres-what-works-better-257641</vt:lpwstr>
      </vt:variant>
      <vt:variant>
        <vt:lpwstr/>
      </vt:variant>
      <vt:variant>
        <vt:i4>458775</vt:i4>
      </vt:variant>
      <vt:variant>
        <vt:i4>75</vt:i4>
      </vt:variant>
      <vt:variant>
        <vt:i4>0</vt:i4>
      </vt:variant>
      <vt:variant>
        <vt:i4>5</vt:i4>
      </vt:variant>
      <vt:variant>
        <vt:lpwstr>https://www.sahealth.sa.gov.au/wps/wcm/connect/Public+Content/SA+Health+Internet/About+us/Publications+and+Resources/Plans/SA+Cancer+Plan</vt:lpwstr>
      </vt:variant>
      <vt:variant>
        <vt:lpwstr/>
      </vt:variant>
      <vt:variant>
        <vt:i4>2883707</vt:i4>
      </vt:variant>
      <vt:variant>
        <vt:i4>72</vt:i4>
      </vt:variant>
      <vt:variant>
        <vt:i4>0</vt:i4>
      </vt:variant>
      <vt:variant>
        <vt:i4>5</vt:i4>
      </vt:variant>
      <vt:variant>
        <vt:lpwstr>https://www.aihw.gov.au/reports/men-women/female-health/contents/access-health-care</vt:lpwstr>
      </vt:variant>
      <vt:variant>
        <vt:lpwstr/>
      </vt:variant>
      <vt:variant>
        <vt:i4>2031630</vt:i4>
      </vt:variant>
      <vt:variant>
        <vt:i4>69</vt:i4>
      </vt:variant>
      <vt:variant>
        <vt:i4>0</vt:i4>
      </vt:variant>
      <vt:variant>
        <vt:i4>5</vt:i4>
      </vt:variant>
      <vt:variant>
        <vt:lpwstr>https://disability.royalcommission.gov.au/publications/final-report-volume-6-enabling-autonomy-and-access</vt:lpwstr>
      </vt:variant>
      <vt:variant>
        <vt:lpwstr/>
      </vt:variant>
      <vt:variant>
        <vt:i4>2883707</vt:i4>
      </vt:variant>
      <vt:variant>
        <vt:i4>66</vt:i4>
      </vt:variant>
      <vt:variant>
        <vt:i4>0</vt:i4>
      </vt:variant>
      <vt:variant>
        <vt:i4>5</vt:i4>
      </vt:variant>
      <vt:variant>
        <vt:lpwstr>https://www.aihw.gov.au/reports/men-women/female-health/contents/access-health-care</vt:lpwstr>
      </vt:variant>
      <vt:variant>
        <vt:lpwstr/>
      </vt:variant>
      <vt:variant>
        <vt:i4>1769548</vt:i4>
      </vt:variant>
      <vt:variant>
        <vt:i4>63</vt:i4>
      </vt:variant>
      <vt:variant>
        <vt:i4>0</vt:i4>
      </vt:variant>
      <vt:variant>
        <vt:i4>5</vt:i4>
      </vt:variant>
      <vt:variant>
        <vt:lpwstr>https://www.aihw.gov.au/reports/australias-health/cancer-screening-and-treatment</vt:lpwstr>
      </vt:variant>
      <vt:variant>
        <vt:lpwstr/>
      </vt:variant>
      <vt:variant>
        <vt:i4>1769500</vt:i4>
      </vt:variant>
      <vt:variant>
        <vt:i4>60</vt:i4>
      </vt:variant>
      <vt:variant>
        <vt:i4>0</vt:i4>
      </vt:variant>
      <vt:variant>
        <vt:i4>5</vt:i4>
      </vt:variant>
      <vt:variant>
        <vt:lpwstr>https://www.aihw.gov.au/reports/men-women/female-health/contents/how-healthy</vt:lpwstr>
      </vt:variant>
      <vt:variant>
        <vt:lpwstr/>
      </vt:variant>
      <vt:variant>
        <vt:i4>5308469</vt:i4>
      </vt:variant>
      <vt:variant>
        <vt:i4>57</vt:i4>
      </vt:variant>
      <vt:variant>
        <vt:i4>0</vt:i4>
      </vt:variant>
      <vt:variant>
        <vt:i4>5</vt:i4>
      </vt:variant>
      <vt:variant>
        <vt:lpwstr>https://www.housing.sa.gov.au/__data/assets/pdf_file/0006/939795/Improving-Housing-Security-for-older-women-Recommendation-Report.pdf</vt:lpwstr>
      </vt:variant>
      <vt:variant>
        <vt:lpwstr/>
      </vt:variant>
      <vt:variant>
        <vt:i4>786499</vt:i4>
      </vt:variant>
      <vt:variant>
        <vt:i4>54</vt:i4>
      </vt:variant>
      <vt:variant>
        <vt:i4>0</vt:i4>
      </vt:variant>
      <vt:variant>
        <vt:i4>5</vt:i4>
      </vt:variant>
      <vt:variant>
        <vt:lpwstr>https://www.aihw.gov.au/reports/housing-assistance/housing-assistance-in-australia/contents/occupants</vt:lpwstr>
      </vt:variant>
      <vt:variant>
        <vt:lpwstr/>
      </vt:variant>
      <vt:variant>
        <vt:i4>2162813</vt:i4>
      </vt:variant>
      <vt:variant>
        <vt:i4>51</vt:i4>
      </vt:variant>
      <vt:variant>
        <vt:i4>0</vt:i4>
      </vt:variant>
      <vt:variant>
        <vt:i4>5</vt:i4>
      </vt:variant>
      <vt:variant>
        <vt:lpwstr>https://homelessnessaustralia.org.au/wp-content/uploads/2024/03/IWD-2024-3.pdf</vt:lpwstr>
      </vt:variant>
      <vt:variant>
        <vt:lpwstr/>
      </vt:variant>
      <vt:variant>
        <vt:i4>3670128</vt:i4>
      </vt:variant>
      <vt:variant>
        <vt:i4>48</vt:i4>
      </vt:variant>
      <vt:variant>
        <vt:i4>0</vt:i4>
      </vt:variant>
      <vt:variant>
        <vt:i4>5</vt:i4>
      </vt:variant>
      <vt:variant>
        <vt:lpwstr>https://pages.corelogic.com/hubfs/CoreLogic AU/Gated Content/AU-Women-and-Property-Report-2025.pdf</vt:lpwstr>
      </vt:variant>
      <vt:variant>
        <vt:lpwstr/>
      </vt:variant>
      <vt:variant>
        <vt:i4>524344</vt:i4>
      </vt:variant>
      <vt:variant>
        <vt:i4>45</vt:i4>
      </vt:variant>
      <vt:variant>
        <vt:i4>0</vt:i4>
      </vt:variant>
      <vt:variant>
        <vt:i4>5</vt:i4>
      </vt:variant>
      <vt:variant>
        <vt:lpwstr>https://www.housing.sa.gov.au/other_services/housing-security-for-older-women-taskforce</vt:lpwstr>
      </vt:variant>
      <vt:variant>
        <vt:lpwstr/>
      </vt:variant>
      <vt:variant>
        <vt:i4>786499</vt:i4>
      </vt:variant>
      <vt:variant>
        <vt:i4>42</vt:i4>
      </vt:variant>
      <vt:variant>
        <vt:i4>0</vt:i4>
      </vt:variant>
      <vt:variant>
        <vt:i4>5</vt:i4>
      </vt:variant>
      <vt:variant>
        <vt:lpwstr>https://www.aihw.gov.au/reports/housing-assistance/housing-assistance-in-australia/contents/occupants</vt:lpwstr>
      </vt:variant>
      <vt:variant>
        <vt:lpwstr/>
      </vt:variant>
      <vt:variant>
        <vt:i4>1703937</vt:i4>
      </vt:variant>
      <vt:variant>
        <vt:i4>39</vt:i4>
      </vt:variant>
      <vt:variant>
        <vt:i4>0</vt:i4>
      </vt:variant>
      <vt:variant>
        <vt:i4>5</vt:i4>
      </vt:variant>
      <vt:variant>
        <vt:lpwstr>https://www.uts.edu.au/news/2025/02/cost-domestic-violence-womens-employment</vt:lpwstr>
      </vt:variant>
      <vt:variant>
        <vt:lpwstr/>
      </vt:variant>
      <vt:variant>
        <vt:i4>1179713</vt:i4>
      </vt:variant>
      <vt:variant>
        <vt:i4>36</vt:i4>
      </vt:variant>
      <vt:variant>
        <vt:i4>0</vt:i4>
      </vt:variant>
      <vt:variant>
        <vt:i4>5</vt:i4>
      </vt:variant>
      <vt:variant>
        <vt:lpwstr>https://www.ncas.au/ncas-2021-summary-report</vt:lpwstr>
      </vt:variant>
      <vt:variant>
        <vt:lpwstr/>
      </vt:variant>
      <vt:variant>
        <vt:i4>3276883</vt:i4>
      </vt:variant>
      <vt:variant>
        <vt:i4>33</vt:i4>
      </vt:variant>
      <vt:variant>
        <vt:i4>0</vt:i4>
      </vt:variant>
      <vt:variant>
        <vt:i4>5</vt:i4>
      </vt:variant>
      <vt:variant>
        <vt:lpwstr>https://aifs.gov.au/sites/default/files/publication-documents/cfca-36-children-exposure-fdv_0.pdf</vt:lpwstr>
      </vt:variant>
      <vt:variant>
        <vt:lpwstr/>
      </vt:variant>
      <vt:variant>
        <vt:i4>5374025</vt:i4>
      </vt:variant>
      <vt:variant>
        <vt:i4>30</vt:i4>
      </vt:variant>
      <vt:variant>
        <vt:i4>0</vt:i4>
      </vt:variant>
      <vt:variant>
        <vt:i4>5</vt:i4>
      </vt:variant>
      <vt:variant>
        <vt:lpwstr>https://www.abs.gov.au/statistics/people/crime-and-justice/personal-safety-australia/2021-22</vt:lpwstr>
      </vt:variant>
      <vt:variant>
        <vt:lpwstr/>
      </vt:variant>
      <vt:variant>
        <vt:i4>7864354</vt:i4>
      </vt:variant>
      <vt:variant>
        <vt:i4>27</vt:i4>
      </vt:variant>
      <vt:variant>
        <vt:i4>0</vt:i4>
      </vt:variant>
      <vt:variant>
        <vt:i4>5</vt:i4>
      </vt:variant>
      <vt:variant>
        <vt:lpwstr>https://www.aihw.gov.au/getmedia/32d3a8dc-eb84-4a3b-90dc-79a1aba0efc6/aihw-phe-281.pdf.aspx?inline=true</vt:lpwstr>
      </vt:variant>
      <vt:variant>
        <vt:lpwstr/>
      </vt:variant>
      <vt:variant>
        <vt:i4>5505117</vt:i4>
      </vt:variant>
      <vt:variant>
        <vt:i4>24</vt:i4>
      </vt:variant>
      <vt:variant>
        <vt:i4>0</vt:i4>
      </vt:variant>
      <vt:variant>
        <vt:i4>5</vt:i4>
      </vt:variant>
      <vt:variant>
        <vt:lpwstr>https://lsj.com.au/articles/women-in-prison/</vt:lpwstr>
      </vt:variant>
      <vt:variant>
        <vt:lpwstr/>
      </vt:variant>
      <vt:variant>
        <vt:i4>2949196</vt:i4>
      </vt:variant>
      <vt:variant>
        <vt:i4>21</vt:i4>
      </vt:variant>
      <vt:variant>
        <vt:i4>0</vt:i4>
      </vt:variant>
      <vt:variant>
        <vt:i4>5</vt:i4>
      </vt:variant>
      <vt:variant>
        <vt:lpwstr>https://www.itf-oecd.org/sites/default/files/docs/womens-safety-security_0.pdf</vt:lpwstr>
      </vt:variant>
      <vt:variant>
        <vt:lpwstr/>
      </vt:variant>
      <vt:variant>
        <vt:i4>7077941</vt:i4>
      </vt:variant>
      <vt:variant>
        <vt:i4>18</vt:i4>
      </vt:variant>
      <vt:variant>
        <vt:i4>0</vt:i4>
      </vt:variant>
      <vt:variant>
        <vt:i4>5</vt:i4>
      </vt:variant>
      <vt:variant>
        <vt:lpwstr>https://research.usq.edu.au/download/977a36f0894b40c8d585562c4fcac48ee052ae6aa8619fa9a362411ef0501409/434536/Personal Safety Burden King et al JPT 2025.pdf</vt:lpwstr>
      </vt:variant>
      <vt:variant>
        <vt:lpwstr/>
      </vt:variant>
      <vt:variant>
        <vt:i4>2490427</vt:i4>
      </vt:variant>
      <vt:variant>
        <vt:i4>15</vt:i4>
      </vt:variant>
      <vt:variant>
        <vt:i4>0</vt:i4>
      </vt:variant>
      <vt:variant>
        <vt:i4>5</vt:i4>
      </vt:variant>
      <vt:variant>
        <vt:lpwstr>https://www.worldbank.org/en/topic/transport/brief/closing-gender-gaps-in-transport</vt:lpwstr>
      </vt:variant>
      <vt:variant>
        <vt:lpwstr/>
      </vt:variant>
      <vt:variant>
        <vt:i4>3801121</vt:i4>
      </vt:variant>
      <vt:variant>
        <vt:i4>12</vt:i4>
      </vt:variant>
      <vt:variant>
        <vt:i4>0</vt:i4>
      </vt:variant>
      <vt:variant>
        <vt:i4>5</vt:i4>
      </vt:variant>
      <vt:variant>
        <vt:lpwstr>https://www.aihw.gov.au/reports/disability/people-with-disability-in-australia/contents/justice-and-safety/violence-against-people-with-disability</vt:lpwstr>
      </vt:variant>
      <vt:variant>
        <vt:lpwstr/>
      </vt:variant>
      <vt:variant>
        <vt:i4>6291502</vt:i4>
      </vt:variant>
      <vt:variant>
        <vt:i4>9</vt:i4>
      </vt:variant>
      <vt:variant>
        <vt:i4>0</vt:i4>
      </vt:variant>
      <vt:variant>
        <vt:i4>5</vt:i4>
      </vt:variant>
      <vt:variant>
        <vt:lpwstr>https://www.wgea.gov.au/data-statistics/ABS-gender-pay-gap-data</vt:lpwstr>
      </vt:variant>
      <vt:variant>
        <vt:lpwstr/>
      </vt:variant>
      <vt:variant>
        <vt:i4>1769500</vt:i4>
      </vt:variant>
      <vt:variant>
        <vt:i4>6</vt:i4>
      </vt:variant>
      <vt:variant>
        <vt:i4>0</vt:i4>
      </vt:variant>
      <vt:variant>
        <vt:i4>5</vt:i4>
      </vt:variant>
      <vt:variant>
        <vt:lpwstr>https://www.aihw.gov.au/reports/men-women/female-health/contents/how-healthy</vt:lpwstr>
      </vt:variant>
      <vt:variant>
        <vt:lpwstr/>
      </vt:variant>
      <vt:variant>
        <vt:i4>7864437</vt:i4>
      </vt:variant>
      <vt:variant>
        <vt:i4>3</vt:i4>
      </vt:variant>
      <vt:variant>
        <vt:i4>0</vt:i4>
      </vt:variant>
      <vt:variant>
        <vt:i4>5</vt:i4>
      </vt:variant>
      <vt:variant>
        <vt:lpwstr>https://www.abs.gov.au/statistics/people/crime-and-justice/personal-safety-australia/latest-release</vt:lpwstr>
      </vt:variant>
      <vt:variant>
        <vt:lpwstr/>
      </vt:variant>
      <vt:variant>
        <vt:i4>5636175</vt:i4>
      </vt:variant>
      <vt:variant>
        <vt:i4>0</vt:i4>
      </vt:variant>
      <vt:variant>
        <vt:i4>0</vt:i4>
      </vt:variant>
      <vt:variant>
        <vt:i4>5</vt:i4>
      </vt:variant>
      <vt:variant>
        <vt:lpwstr>https://www.abs.gov.au/census/find-census-data/quickstats/2021/4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Equality 2025 plain text</dc:title>
  <dc:subject/>
  <dc:creator>Richardson, Elissa (DHS)</dc:creator>
  <cp:keywords/>
  <dc:description/>
  <cp:lastModifiedBy>Edwards, Stephanie (DHS)</cp:lastModifiedBy>
  <cp:revision>2</cp:revision>
  <dcterms:created xsi:type="dcterms:W3CDTF">2025-08-14T00:26:00Z</dcterms:created>
  <dcterms:modified xsi:type="dcterms:W3CDTF">2025-08-14T00:26:00Z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6f879ce7,37bbd9a5,35e1500e</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7bb56746,7154f032,21091b75</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0x01010052617A1A1D6D5F47AA06DB6E5BA87FA2</vt:lpwstr>
  </property>
  <property fmtid="{D5CDD505-2E9C-101B-9397-08002B2CF9AE}" pid="9" name="MediaServiceImageTags">
    <vt:lpwstr/>
  </property>
</Properties>
</file>